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224" w:rsidRDefault="00976224" w:rsidP="00760948">
      <w:pPr>
        <w:spacing w:after="0"/>
        <w:jc w:val="right"/>
        <w:rPr>
          <w:rFonts w:ascii="Times New Roman" w:hAnsi="Times New Roman"/>
          <w:sz w:val="24"/>
          <w:szCs w:val="24"/>
        </w:rPr>
      </w:pPr>
    </w:p>
    <w:p w:rsidR="001C47A3" w:rsidRPr="00B72AB5" w:rsidRDefault="001C47A3" w:rsidP="001C47A3">
      <w:pPr>
        <w:pStyle w:val="BodyText"/>
        <w:numPr>
          <w:ilvl w:val="0"/>
          <w:numId w:val="2"/>
        </w:numPr>
        <w:suppressAutoHyphens/>
        <w:jc w:val="right"/>
        <w:rPr>
          <w:b/>
          <w:color w:val="auto"/>
          <w:sz w:val="22"/>
          <w:szCs w:val="22"/>
          <w:lang w:val="lv-LV"/>
        </w:rPr>
      </w:pPr>
      <w:r w:rsidRPr="00B72AB5">
        <w:rPr>
          <w:b/>
          <w:color w:val="auto"/>
          <w:sz w:val="22"/>
          <w:szCs w:val="22"/>
          <w:lang w:val="lv-LV"/>
        </w:rPr>
        <w:t>Pielikums Nr.3</w:t>
      </w:r>
    </w:p>
    <w:p w:rsidR="001C47A3" w:rsidRPr="007679B3" w:rsidRDefault="00E80BEA" w:rsidP="001C47A3">
      <w:pPr>
        <w:pStyle w:val="BodyText"/>
        <w:numPr>
          <w:ilvl w:val="0"/>
          <w:numId w:val="2"/>
        </w:numPr>
        <w:suppressAutoHyphens/>
        <w:jc w:val="right"/>
        <w:rPr>
          <w:color w:val="auto"/>
          <w:sz w:val="22"/>
          <w:szCs w:val="22"/>
          <w:lang w:val="lv-LV"/>
        </w:rPr>
      </w:pPr>
      <w:r>
        <w:rPr>
          <w:color w:val="auto"/>
          <w:sz w:val="22"/>
          <w:szCs w:val="22"/>
          <w:lang w:val="lv-LV"/>
        </w:rPr>
        <w:t>Iepirkum</w:t>
      </w:r>
      <w:r w:rsidR="007679B3" w:rsidRPr="007679B3">
        <w:rPr>
          <w:color w:val="auto"/>
          <w:sz w:val="22"/>
          <w:szCs w:val="22"/>
          <w:lang w:val="lv-LV"/>
        </w:rPr>
        <w:t>a ar id.</w:t>
      </w:r>
      <w:r w:rsidR="007679B3" w:rsidRPr="007679B3">
        <w:rPr>
          <w:bCs/>
          <w:iCs/>
          <w:color w:val="auto"/>
          <w:sz w:val="22"/>
          <w:szCs w:val="22"/>
          <w:lang w:val="lv-LV"/>
        </w:rPr>
        <w:t>Nr. RVT 2015</w:t>
      </w:r>
      <w:r w:rsidR="00D0425B">
        <w:rPr>
          <w:bCs/>
          <w:iCs/>
          <w:color w:val="auto"/>
          <w:sz w:val="22"/>
          <w:szCs w:val="22"/>
          <w:lang w:val="lv-LV"/>
        </w:rPr>
        <w:t>/33</w:t>
      </w:r>
      <w:r w:rsidR="007679B3" w:rsidRPr="007679B3">
        <w:rPr>
          <w:bCs/>
          <w:iCs/>
          <w:color w:val="auto"/>
          <w:sz w:val="22"/>
          <w:szCs w:val="22"/>
          <w:lang w:val="lv-LV"/>
        </w:rPr>
        <w:t xml:space="preserve"> </w:t>
      </w:r>
      <w:r w:rsidR="007679B3" w:rsidRPr="007679B3">
        <w:rPr>
          <w:color w:val="auto"/>
          <w:sz w:val="22"/>
          <w:szCs w:val="22"/>
          <w:lang w:val="lv-LV"/>
        </w:rPr>
        <w:t>nolikumam</w:t>
      </w:r>
    </w:p>
    <w:p w:rsidR="001C47A3" w:rsidRPr="00B72AB5" w:rsidRDefault="001C47A3" w:rsidP="001C47A3">
      <w:pPr>
        <w:jc w:val="right"/>
        <w:rPr>
          <w:rFonts w:ascii="Times New Roman" w:hAnsi="Times New Roman"/>
          <w:sz w:val="24"/>
          <w:szCs w:val="24"/>
        </w:rPr>
      </w:pPr>
    </w:p>
    <w:p w:rsidR="001C47A3" w:rsidRPr="00B72AB5" w:rsidRDefault="001C47A3" w:rsidP="001C47A3">
      <w:pPr>
        <w:jc w:val="center"/>
        <w:rPr>
          <w:rFonts w:ascii="Times New Roman" w:eastAsia="Times New Roman" w:hAnsi="Times New Roman"/>
          <w:b/>
          <w:bCs/>
          <w:sz w:val="24"/>
          <w:szCs w:val="24"/>
        </w:rPr>
      </w:pPr>
      <w:r w:rsidRPr="00B72AB5">
        <w:rPr>
          <w:rFonts w:ascii="Times New Roman" w:hAnsi="Times New Roman"/>
          <w:b/>
        </w:rPr>
        <w:t>TEHNISKĀ SPECIFIKĀCIJA</w:t>
      </w:r>
    </w:p>
    <w:p w:rsidR="001C47A3" w:rsidRPr="00B72AB5" w:rsidRDefault="001C47A3" w:rsidP="001C47A3">
      <w:pPr>
        <w:numPr>
          <w:ilvl w:val="0"/>
          <w:numId w:val="4"/>
        </w:numPr>
        <w:suppressAutoHyphens/>
        <w:spacing w:after="0" w:line="240" w:lineRule="auto"/>
        <w:rPr>
          <w:rFonts w:ascii="Times New Roman" w:hAnsi="Times New Roman"/>
          <w:b/>
          <w:sz w:val="24"/>
          <w:szCs w:val="24"/>
          <w:lang w:eastAsia="lv-LV"/>
        </w:rPr>
      </w:pPr>
      <w:r w:rsidRPr="00B72AB5">
        <w:rPr>
          <w:rFonts w:ascii="Times New Roman" w:hAnsi="Times New Roman"/>
          <w:b/>
          <w:sz w:val="24"/>
          <w:szCs w:val="24"/>
        </w:rPr>
        <w:t>Vispārīgie noteikumi.</w:t>
      </w:r>
    </w:p>
    <w:p w:rsidR="001C47A3" w:rsidRPr="00B72AB5" w:rsidRDefault="001C47A3" w:rsidP="001C47A3">
      <w:pPr>
        <w:numPr>
          <w:ilvl w:val="1"/>
          <w:numId w:val="4"/>
        </w:numPr>
        <w:suppressAutoHyphens/>
        <w:spacing w:after="0" w:line="240" w:lineRule="auto"/>
        <w:jc w:val="both"/>
        <w:rPr>
          <w:rFonts w:ascii="Times New Roman" w:hAnsi="Times New Roman"/>
          <w:sz w:val="24"/>
          <w:szCs w:val="24"/>
        </w:rPr>
      </w:pPr>
      <w:r w:rsidRPr="00B72AB5">
        <w:rPr>
          <w:rFonts w:ascii="Times New Roman" w:hAnsi="Times New Roman"/>
          <w:sz w:val="24"/>
          <w:szCs w:val="24"/>
        </w:rPr>
        <w:t>Ja tehniskajā specifikācijā (visām daļām) norādīts konkrēts preču vai standarta nosaukums vai kāda cita norāde uz specifisku preču izcelsmi, īpašu procesu, zīmolu vai veidu, pretendents var piedāvāt ekvivalentas preces vai atbilstību ekvivalentiem standartiem, kas atbilst tehniskās specifikācijas prasībām un parametriem un nodrošina tehniskajā specifikācijā prasīto darbību.</w:t>
      </w:r>
      <w:r w:rsidRPr="00B72AB5">
        <w:rPr>
          <w:rFonts w:ascii="Times New Roman" w:hAnsi="Times New Roman"/>
        </w:rPr>
        <w:t xml:space="preserve"> </w:t>
      </w:r>
      <w:r w:rsidRPr="00B72AB5">
        <w:rPr>
          <w:rFonts w:ascii="Times New Roman" w:hAnsi="Times New Roman"/>
          <w:sz w:val="24"/>
          <w:szCs w:val="24"/>
        </w:rPr>
        <w:t>Iekārtu un aprīkojuma svar</w:t>
      </w:r>
      <w:r w:rsidR="00B03CA4">
        <w:rPr>
          <w:rFonts w:ascii="Times New Roman" w:hAnsi="Times New Roman"/>
          <w:sz w:val="24"/>
          <w:szCs w:val="24"/>
        </w:rPr>
        <w:t xml:space="preserve">am, </w:t>
      </w:r>
      <w:r w:rsidRPr="00B72AB5">
        <w:rPr>
          <w:rFonts w:ascii="Times New Roman" w:hAnsi="Times New Roman"/>
          <w:sz w:val="24"/>
          <w:szCs w:val="24"/>
        </w:rPr>
        <w:t>gabarītu izmēriem</w:t>
      </w:r>
      <w:r w:rsidR="00B03CA4">
        <w:rPr>
          <w:rFonts w:ascii="Times New Roman" w:hAnsi="Times New Roman"/>
          <w:sz w:val="24"/>
          <w:szCs w:val="24"/>
        </w:rPr>
        <w:t xml:space="preserve"> </w:t>
      </w:r>
      <w:r w:rsidR="00B03CA4" w:rsidRPr="00B03CA4">
        <w:rPr>
          <w:rFonts w:ascii="Times New Roman" w:hAnsi="Times New Roman"/>
          <w:sz w:val="24"/>
          <w:szCs w:val="24"/>
        </w:rPr>
        <w:t>un visiem citiem tehniskajiem parametriem</w:t>
      </w:r>
      <w:r w:rsidRPr="00B72AB5">
        <w:rPr>
          <w:rFonts w:ascii="Times New Roman" w:hAnsi="Times New Roman"/>
          <w:sz w:val="24"/>
          <w:szCs w:val="24"/>
        </w:rPr>
        <w:t xml:space="preserve"> ir pieļaujama novirze +/- 5%, bet </w:t>
      </w:r>
      <w:r w:rsidRPr="00B72AB5">
        <w:rPr>
          <w:rFonts w:ascii="Times New Roman" w:hAnsi="Times New Roman"/>
          <w:sz w:val="24"/>
          <w:szCs w:val="24"/>
          <w:lang w:eastAsia="lv-LV" w:bidi="lo-LA"/>
        </w:rPr>
        <w:t xml:space="preserve">tas neattiecas uz jau norādītām </w:t>
      </w:r>
      <w:r w:rsidRPr="00B72AB5">
        <w:rPr>
          <w:rFonts w:ascii="Times New Roman" w:hAnsi="Times New Roman"/>
          <w:sz w:val="24"/>
          <w:szCs w:val="24"/>
        </w:rPr>
        <w:t xml:space="preserve">piegādājamo preču parametru </w:t>
      </w:r>
      <w:r w:rsidRPr="00B72AB5">
        <w:rPr>
          <w:rFonts w:ascii="Times New Roman" w:hAnsi="Times New Roman"/>
          <w:sz w:val="24"/>
          <w:szCs w:val="24"/>
          <w:lang w:eastAsia="lv-LV" w:bidi="lo-LA"/>
        </w:rPr>
        <w:t>amplitūdām.</w:t>
      </w:r>
    </w:p>
    <w:p w:rsidR="001C47A3" w:rsidRPr="00B72AB5" w:rsidRDefault="00E80BEA" w:rsidP="001C47A3">
      <w:pPr>
        <w:numPr>
          <w:ilvl w:val="1"/>
          <w:numId w:val="4"/>
        </w:numPr>
        <w:suppressAutoHyphens/>
        <w:spacing w:after="0" w:line="240" w:lineRule="auto"/>
        <w:jc w:val="both"/>
        <w:rPr>
          <w:rFonts w:ascii="Times New Roman" w:hAnsi="Times New Roman"/>
          <w:sz w:val="24"/>
          <w:szCs w:val="24"/>
        </w:rPr>
      </w:pPr>
      <w:r w:rsidRPr="002152BB">
        <w:rPr>
          <w:rFonts w:ascii="Times New Roman" w:hAnsi="Times New Roman"/>
        </w:rPr>
        <w:t>Pretendentam piedāvājums jāiesniedz par visu iepirkuma apjomu.</w:t>
      </w:r>
    </w:p>
    <w:p w:rsidR="001C47A3" w:rsidRPr="00B72AB5" w:rsidRDefault="001C47A3" w:rsidP="001C47A3">
      <w:pPr>
        <w:spacing w:after="0"/>
        <w:rPr>
          <w:rFonts w:ascii="Times New Roman" w:hAnsi="Times New Roman"/>
          <w:sz w:val="24"/>
          <w:szCs w:val="24"/>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82"/>
        <w:gridCol w:w="5573"/>
        <w:gridCol w:w="1255"/>
        <w:gridCol w:w="6669"/>
      </w:tblGrid>
      <w:tr w:rsidR="009B11A0" w:rsidRPr="00B72AB5" w:rsidTr="001E57BF">
        <w:tc>
          <w:tcPr>
            <w:tcW w:w="14283" w:type="dxa"/>
            <w:gridSpan w:val="5"/>
            <w:shd w:val="clear" w:color="auto" w:fill="A6A6A6"/>
          </w:tcPr>
          <w:p w:rsidR="009B11A0" w:rsidRDefault="009B11A0" w:rsidP="00746478">
            <w:pPr>
              <w:spacing w:after="0" w:line="240" w:lineRule="auto"/>
              <w:jc w:val="center"/>
              <w:rPr>
                <w:rFonts w:ascii="Times New Roman" w:eastAsia="Times New Roman" w:hAnsi="Times New Roman"/>
                <w:b/>
                <w:sz w:val="24"/>
                <w:szCs w:val="24"/>
              </w:rPr>
            </w:pPr>
            <w:r w:rsidRPr="009B11A0">
              <w:rPr>
                <w:rFonts w:ascii="Times New Roman" w:eastAsia="Times New Roman" w:hAnsi="Times New Roman"/>
                <w:b/>
                <w:sz w:val="24"/>
                <w:szCs w:val="24"/>
              </w:rPr>
              <w:t>Fizikas un integrālu regulēšanas kabineta aprīkojums</w:t>
            </w:r>
            <w:r w:rsidR="002E0029">
              <w:rPr>
                <w:rFonts w:ascii="Times New Roman" w:eastAsia="Times New Roman" w:hAnsi="Times New Roman"/>
                <w:b/>
                <w:sz w:val="24"/>
                <w:szCs w:val="24"/>
              </w:rPr>
              <w:t xml:space="preserve"> </w:t>
            </w:r>
          </w:p>
          <w:p w:rsidR="007679B3" w:rsidRPr="009B11A0" w:rsidRDefault="007679B3" w:rsidP="00746478">
            <w:pPr>
              <w:spacing w:after="0" w:line="240" w:lineRule="auto"/>
              <w:jc w:val="center"/>
              <w:rPr>
                <w:rFonts w:ascii="Times New Roman" w:hAnsi="Times New Roman"/>
                <w:b/>
                <w:sz w:val="24"/>
                <w:szCs w:val="24"/>
              </w:rPr>
            </w:pPr>
            <w:r w:rsidRPr="00322083">
              <w:rPr>
                <w:rFonts w:ascii="Times New Roman" w:hAnsi="Times New Roman"/>
                <w:b/>
                <w:sz w:val="24"/>
                <w:szCs w:val="24"/>
              </w:rPr>
              <w:t>(CPV kods</w:t>
            </w:r>
            <w:smartTag w:uri="urn:schemas-microsoft-com:office:smarttags" w:element="PersonName">
              <w:r w:rsidRPr="00322083">
                <w:rPr>
                  <w:rFonts w:ascii="Times New Roman" w:hAnsi="Times New Roman"/>
                  <w:b/>
                  <w:sz w:val="24"/>
                  <w:szCs w:val="24"/>
                </w:rPr>
                <w:t>:</w:t>
              </w:r>
            </w:smartTag>
            <w:r w:rsidRPr="00322083">
              <w:rPr>
                <w:rFonts w:ascii="Times New Roman" w:hAnsi="Times New Roman"/>
                <w:b/>
                <w:sz w:val="24"/>
                <w:szCs w:val="24"/>
              </w:rPr>
              <w:t xml:space="preserve"> 38300000-8, CPV koda nosaukums</w:t>
            </w:r>
            <w:smartTag w:uri="urn:schemas-microsoft-com:office:smarttags" w:element="PersonName">
              <w:r w:rsidRPr="00322083">
                <w:rPr>
                  <w:rFonts w:ascii="Times New Roman" w:hAnsi="Times New Roman"/>
                  <w:b/>
                  <w:sz w:val="24"/>
                  <w:szCs w:val="24"/>
                </w:rPr>
                <w:t>:</w:t>
              </w:r>
            </w:smartTag>
            <w:r w:rsidRPr="00322083">
              <w:rPr>
                <w:rFonts w:ascii="Times New Roman" w:hAnsi="Times New Roman"/>
                <w:b/>
                <w:sz w:val="24"/>
                <w:szCs w:val="24"/>
              </w:rPr>
              <w:t xml:space="preserve"> Mērinstrumenti;</w:t>
            </w:r>
            <w:r w:rsidRPr="00322083">
              <w:rPr>
                <w:rFonts w:ascii="Times New Roman" w:hAnsi="Times New Roman"/>
                <w:b/>
                <w:bCs/>
                <w:sz w:val="24"/>
                <w:szCs w:val="24"/>
              </w:rPr>
              <w:t xml:space="preserve"> papildu </w:t>
            </w:r>
            <w:r w:rsidRPr="00322083">
              <w:rPr>
                <w:rFonts w:ascii="Times New Roman" w:hAnsi="Times New Roman"/>
                <w:b/>
                <w:sz w:val="24"/>
                <w:szCs w:val="24"/>
              </w:rPr>
              <w:t>CPV kods 38000000-5, CPV koda nosaukums</w:t>
            </w:r>
            <w:smartTag w:uri="urn:schemas-microsoft-com:office:smarttags" w:element="PersonName">
              <w:r w:rsidRPr="00322083">
                <w:rPr>
                  <w:rFonts w:ascii="Times New Roman" w:hAnsi="Times New Roman"/>
                  <w:b/>
                  <w:sz w:val="24"/>
                  <w:szCs w:val="24"/>
                </w:rPr>
                <w:t>:</w:t>
              </w:r>
            </w:smartTag>
            <w:r w:rsidRPr="00322083">
              <w:rPr>
                <w:rFonts w:ascii="Times New Roman" w:hAnsi="Times New Roman"/>
                <w:b/>
                <w:sz w:val="24"/>
                <w:szCs w:val="24"/>
              </w:rPr>
              <w:t xml:space="preserve"> „Laboratorijas, optiskās un precīzijas ierīces (izņemot brilles)”;; CPV kods: </w:t>
            </w:r>
            <w:hyperlink r:id="rId8" w:history="1">
              <w:r w:rsidRPr="00322083">
                <w:rPr>
                  <w:rStyle w:val="Hyperlink"/>
                  <w:rFonts w:ascii="Times New Roman" w:hAnsi="Times New Roman"/>
                  <w:b/>
                  <w:color w:val="auto"/>
                  <w:sz w:val="24"/>
                  <w:szCs w:val="24"/>
                </w:rPr>
                <w:t>38500000-0</w:t>
              </w:r>
            </w:hyperlink>
            <w:r w:rsidRPr="00322083">
              <w:rPr>
                <w:rFonts w:ascii="Times New Roman" w:hAnsi="Times New Roman"/>
                <w:b/>
                <w:sz w:val="24"/>
                <w:szCs w:val="24"/>
              </w:rPr>
              <w:t>, CPV koda nosaukums</w:t>
            </w:r>
            <w:smartTag w:uri="urn:schemas-microsoft-com:office:smarttags" w:element="PersonName">
              <w:r w:rsidRPr="00322083">
                <w:rPr>
                  <w:rFonts w:ascii="Times New Roman" w:hAnsi="Times New Roman"/>
                  <w:b/>
                  <w:sz w:val="24"/>
                  <w:szCs w:val="24"/>
                </w:rPr>
                <w:t>:</w:t>
              </w:r>
            </w:smartTag>
            <w:r w:rsidRPr="00322083">
              <w:rPr>
                <w:rFonts w:ascii="Times New Roman" w:hAnsi="Times New Roman"/>
                <w:b/>
                <w:sz w:val="24"/>
                <w:szCs w:val="24"/>
              </w:rPr>
              <w:t xml:space="preserve"> Pārbaudes un analīžu aparāti; CPV kods: </w:t>
            </w:r>
            <w:hyperlink r:id="rId9" w:history="1">
              <w:r w:rsidRPr="00322083">
                <w:rPr>
                  <w:rStyle w:val="Hyperlink"/>
                  <w:rFonts w:ascii="Times New Roman" w:hAnsi="Times New Roman"/>
                  <w:b/>
                  <w:color w:val="auto"/>
                  <w:sz w:val="24"/>
                  <w:szCs w:val="24"/>
                </w:rPr>
                <w:t>38400000-9</w:t>
              </w:r>
            </w:hyperlink>
            <w:r w:rsidRPr="00322083">
              <w:rPr>
                <w:rFonts w:ascii="Times New Roman" w:hAnsi="Times New Roman"/>
                <w:b/>
                <w:sz w:val="24"/>
                <w:szCs w:val="24"/>
              </w:rPr>
              <w:t>, CPV koda nosaukums</w:t>
            </w:r>
            <w:smartTag w:uri="urn:schemas-microsoft-com:office:smarttags" w:element="PersonName">
              <w:r w:rsidRPr="00322083">
                <w:rPr>
                  <w:rFonts w:ascii="Times New Roman" w:hAnsi="Times New Roman"/>
                  <w:b/>
                  <w:sz w:val="24"/>
                  <w:szCs w:val="24"/>
                </w:rPr>
                <w:t>:</w:t>
              </w:r>
            </w:smartTag>
            <w:r w:rsidRPr="00322083">
              <w:rPr>
                <w:rFonts w:ascii="Times New Roman" w:hAnsi="Times New Roman"/>
                <w:b/>
                <w:sz w:val="24"/>
                <w:szCs w:val="24"/>
              </w:rPr>
              <w:t xml:space="preserve"> Fizikālo rādītāju pārbaudes instrumenti; CPV kods</w:t>
            </w:r>
            <w:smartTag w:uri="urn:schemas-microsoft-com:office:smarttags" w:element="PersonName">
              <w:r w:rsidRPr="00322083">
                <w:rPr>
                  <w:rFonts w:ascii="Times New Roman" w:hAnsi="Times New Roman"/>
                  <w:b/>
                  <w:sz w:val="24"/>
                  <w:szCs w:val="24"/>
                </w:rPr>
                <w:t>:</w:t>
              </w:r>
            </w:smartTag>
            <w:r w:rsidRPr="00322083">
              <w:rPr>
                <w:rFonts w:ascii="Times New Roman" w:hAnsi="Times New Roman"/>
                <w:b/>
                <w:sz w:val="24"/>
                <w:szCs w:val="24"/>
              </w:rPr>
              <w:t xml:space="preserve"> 31000000-6, CPV koda nosaukums</w:t>
            </w:r>
            <w:smartTag w:uri="urn:schemas-microsoft-com:office:smarttags" w:element="PersonName">
              <w:r w:rsidRPr="00322083">
                <w:rPr>
                  <w:rFonts w:ascii="Times New Roman" w:hAnsi="Times New Roman"/>
                  <w:b/>
                  <w:sz w:val="24"/>
                  <w:szCs w:val="24"/>
                </w:rPr>
                <w:t>:</w:t>
              </w:r>
            </w:smartTag>
            <w:r w:rsidRPr="00322083">
              <w:rPr>
                <w:rFonts w:ascii="Times New Roman" w:hAnsi="Times New Roman"/>
                <w:b/>
                <w:sz w:val="24"/>
                <w:szCs w:val="24"/>
              </w:rPr>
              <w:t xml:space="preserve"> Elektriskie mehānismi, aparāti, iekārtas un palīgmateriāli; apgaismojums)</w:t>
            </w:r>
          </w:p>
        </w:tc>
      </w:tr>
      <w:tr w:rsidR="009B11A0" w:rsidRPr="00B72AB5" w:rsidTr="001E57BF">
        <w:tc>
          <w:tcPr>
            <w:tcW w:w="786" w:type="dxa"/>
            <w:gridSpan w:val="2"/>
            <w:shd w:val="clear" w:color="auto" w:fill="A6A6A6"/>
          </w:tcPr>
          <w:p w:rsidR="009B11A0" w:rsidRPr="00B72AB5" w:rsidRDefault="009B11A0" w:rsidP="00E6450F">
            <w:pPr>
              <w:spacing w:after="0" w:line="240" w:lineRule="auto"/>
              <w:jc w:val="center"/>
              <w:rPr>
                <w:rFonts w:ascii="Times New Roman" w:hAnsi="Times New Roman"/>
                <w:b/>
              </w:rPr>
            </w:pPr>
            <w:r w:rsidRPr="00B72AB5">
              <w:rPr>
                <w:rFonts w:ascii="Times New Roman" w:hAnsi="Times New Roman"/>
                <w:b/>
              </w:rPr>
              <w:t>N.p.k</w:t>
            </w:r>
          </w:p>
        </w:tc>
        <w:tc>
          <w:tcPr>
            <w:tcW w:w="5573" w:type="dxa"/>
            <w:shd w:val="clear" w:color="auto" w:fill="A6A6A6"/>
          </w:tcPr>
          <w:p w:rsidR="009B11A0" w:rsidRPr="00B72AB5" w:rsidRDefault="009B11A0" w:rsidP="00E6450F">
            <w:pPr>
              <w:spacing w:after="0" w:line="240" w:lineRule="auto"/>
              <w:jc w:val="center"/>
              <w:rPr>
                <w:rFonts w:ascii="Times New Roman" w:hAnsi="Times New Roman"/>
                <w:b/>
              </w:rPr>
            </w:pPr>
            <w:r w:rsidRPr="00B72AB5">
              <w:rPr>
                <w:rFonts w:ascii="Times New Roman" w:hAnsi="Times New Roman"/>
                <w:b/>
              </w:rPr>
              <w:t>Nosaukums</w:t>
            </w:r>
          </w:p>
        </w:tc>
        <w:tc>
          <w:tcPr>
            <w:tcW w:w="1255" w:type="dxa"/>
            <w:shd w:val="clear" w:color="auto" w:fill="A6A6A6"/>
          </w:tcPr>
          <w:p w:rsidR="009B11A0" w:rsidRPr="00B72AB5" w:rsidRDefault="009B11A0" w:rsidP="00E6450F">
            <w:pPr>
              <w:spacing w:after="0" w:line="240" w:lineRule="auto"/>
              <w:jc w:val="center"/>
              <w:rPr>
                <w:rFonts w:ascii="Times New Roman" w:hAnsi="Times New Roman"/>
                <w:b/>
              </w:rPr>
            </w:pPr>
            <w:r w:rsidRPr="00B72AB5">
              <w:rPr>
                <w:rFonts w:ascii="Times New Roman" w:hAnsi="Times New Roman"/>
                <w:b/>
              </w:rPr>
              <w:t>Skaits, gab./</w:t>
            </w:r>
          </w:p>
          <w:p w:rsidR="009B11A0" w:rsidRPr="00B72AB5" w:rsidRDefault="009B11A0" w:rsidP="00E6450F">
            <w:pPr>
              <w:spacing w:after="0" w:line="240" w:lineRule="auto"/>
              <w:jc w:val="center"/>
              <w:rPr>
                <w:rFonts w:ascii="Times New Roman" w:hAnsi="Times New Roman"/>
                <w:b/>
              </w:rPr>
            </w:pPr>
            <w:r w:rsidRPr="00B72AB5">
              <w:rPr>
                <w:rFonts w:ascii="Times New Roman" w:hAnsi="Times New Roman"/>
                <w:b/>
              </w:rPr>
              <w:t>komplekts</w:t>
            </w:r>
          </w:p>
        </w:tc>
        <w:tc>
          <w:tcPr>
            <w:tcW w:w="6669" w:type="dxa"/>
            <w:shd w:val="clear" w:color="auto" w:fill="A6A6A6"/>
          </w:tcPr>
          <w:p w:rsidR="009B11A0" w:rsidRPr="00B72AB5" w:rsidRDefault="009B11A0" w:rsidP="00E6450F">
            <w:pPr>
              <w:spacing w:after="0" w:line="240" w:lineRule="auto"/>
              <w:jc w:val="center"/>
              <w:rPr>
                <w:rFonts w:ascii="Times New Roman" w:hAnsi="Times New Roman"/>
                <w:b/>
              </w:rPr>
            </w:pPr>
            <w:r w:rsidRPr="00B72AB5">
              <w:rPr>
                <w:rFonts w:ascii="Times New Roman" w:hAnsi="Times New Roman"/>
                <w:b/>
              </w:rPr>
              <w:t>Tehniskā specifikācija</w:t>
            </w:r>
          </w:p>
        </w:tc>
      </w:tr>
      <w:tr w:rsidR="009B11A0" w:rsidRPr="00B72AB5" w:rsidTr="001E57BF">
        <w:tc>
          <w:tcPr>
            <w:tcW w:w="786" w:type="dxa"/>
            <w:gridSpan w:val="2"/>
            <w:shd w:val="clear" w:color="auto" w:fill="D9D9D9"/>
          </w:tcPr>
          <w:p w:rsidR="009B11A0" w:rsidRPr="00BF5E34" w:rsidRDefault="009B11A0" w:rsidP="00E6450F">
            <w:pPr>
              <w:spacing w:after="0" w:line="240" w:lineRule="auto"/>
              <w:jc w:val="center"/>
              <w:rPr>
                <w:rFonts w:ascii="Times New Roman" w:hAnsi="Times New Roman"/>
                <w:b/>
              </w:rPr>
            </w:pPr>
            <w:r w:rsidRPr="00BF5E34">
              <w:rPr>
                <w:rFonts w:ascii="Times New Roman" w:hAnsi="Times New Roman"/>
                <w:b/>
              </w:rPr>
              <w:t>1.</w:t>
            </w:r>
          </w:p>
        </w:tc>
        <w:tc>
          <w:tcPr>
            <w:tcW w:w="13497" w:type="dxa"/>
            <w:gridSpan w:val="3"/>
            <w:shd w:val="clear" w:color="auto" w:fill="D9D9D9"/>
          </w:tcPr>
          <w:p w:rsidR="009B11A0" w:rsidRPr="00BF5E34" w:rsidRDefault="00BF5E34" w:rsidP="00E6450F">
            <w:pPr>
              <w:spacing w:after="0" w:line="240" w:lineRule="auto"/>
              <w:rPr>
                <w:rFonts w:ascii="Times New Roman" w:hAnsi="Times New Roman"/>
                <w:b/>
              </w:rPr>
            </w:pPr>
            <w:r w:rsidRPr="00BF5E34">
              <w:rPr>
                <w:rFonts w:ascii="Times New Roman" w:eastAsia="Times New Roman" w:hAnsi="Times New Roman"/>
                <w:b/>
              </w:rPr>
              <w:t xml:space="preserve">Fizikas un integrālu regulēšanas </w:t>
            </w:r>
            <w:r w:rsidR="009B11A0" w:rsidRPr="00BF5E34">
              <w:rPr>
                <w:rFonts w:ascii="Times New Roman" w:eastAsia="Times New Roman" w:hAnsi="Times New Roman"/>
                <w:b/>
              </w:rPr>
              <w:t>aprīkojums</w:t>
            </w:r>
            <w:r w:rsidR="009B11A0" w:rsidRPr="00BF5E34">
              <w:rPr>
                <w:rFonts w:ascii="Times New Roman" w:hAnsi="Times New Roman"/>
                <w:b/>
              </w:rPr>
              <w:t xml:space="preserve"> </w:t>
            </w:r>
            <w:r w:rsidR="009B11A0" w:rsidRPr="00BF5E34">
              <w:rPr>
                <w:rFonts w:ascii="Times New Roman" w:hAnsi="Times New Roman"/>
                <w:b/>
                <w:bCs/>
              </w:rPr>
              <w:t xml:space="preserve">(instrumenti, mērierīces) – piegāde, </w:t>
            </w:r>
            <w:r w:rsidR="00AE31A5">
              <w:rPr>
                <w:rFonts w:ascii="Times New Roman" w:hAnsi="Times New Roman"/>
                <w:b/>
                <w:bCs/>
              </w:rPr>
              <w:t xml:space="preserve">uzstādīšana, </w:t>
            </w:r>
            <w:r w:rsidR="009B11A0" w:rsidRPr="00BF5E34">
              <w:rPr>
                <w:rFonts w:ascii="Times New Roman" w:hAnsi="Times New Roman"/>
                <w:b/>
                <w:bCs/>
              </w:rPr>
              <w:t>personāla apmācības un garantijas apkalpošana</w:t>
            </w:r>
          </w:p>
        </w:tc>
      </w:tr>
      <w:tr w:rsidR="009B11A0" w:rsidRPr="00746478" w:rsidTr="001E57BF">
        <w:trPr>
          <w:trHeight w:val="802"/>
        </w:trPr>
        <w:tc>
          <w:tcPr>
            <w:tcW w:w="786" w:type="dxa"/>
            <w:gridSpan w:val="2"/>
            <w:shd w:val="clear" w:color="auto" w:fill="FFFFFF"/>
          </w:tcPr>
          <w:p w:rsidR="009B11A0" w:rsidRPr="00746478" w:rsidRDefault="009B11A0" w:rsidP="008C647C">
            <w:pPr>
              <w:spacing w:after="0" w:line="240" w:lineRule="auto"/>
              <w:jc w:val="center"/>
              <w:rPr>
                <w:rFonts w:ascii="Times New Roman" w:hAnsi="Times New Roman"/>
              </w:rPr>
            </w:pPr>
            <w:r w:rsidRPr="00746478">
              <w:rPr>
                <w:rFonts w:ascii="Times New Roman" w:hAnsi="Times New Roman"/>
              </w:rPr>
              <w:t>1.1.</w:t>
            </w:r>
          </w:p>
        </w:tc>
        <w:tc>
          <w:tcPr>
            <w:tcW w:w="5573" w:type="dxa"/>
            <w:shd w:val="clear" w:color="auto" w:fill="FFFFFF"/>
          </w:tcPr>
          <w:p w:rsidR="009B11A0" w:rsidRPr="00746478" w:rsidRDefault="008C647C" w:rsidP="00E6450F">
            <w:pPr>
              <w:spacing w:after="0" w:line="240" w:lineRule="auto"/>
              <w:rPr>
                <w:rFonts w:ascii="Times New Roman" w:hAnsi="Times New Roman"/>
              </w:rPr>
            </w:pPr>
            <w:r w:rsidRPr="00746478">
              <w:rPr>
                <w:rFonts w:ascii="Times New Roman" w:hAnsi="Times New Roman"/>
              </w:rPr>
              <w:t>Dinamometrs</w:t>
            </w:r>
          </w:p>
        </w:tc>
        <w:tc>
          <w:tcPr>
            <w:tcW w:w="1255" w:type="dxa"/>
            <w:shd w:val="clear" w:color="auto" w:fill="FFFFFF"/>
            <w:vAlign w:val="center"/>
          </w:tcPr>
          <w:p w:rsidR="009B11A0" w:rsidRPr="00746478" w:rsidRDefault="008C647C" w:rsidP="008C647C">
            <w:pPr>
              <w:jc w:val="center"/>
              <w:rPr>
                <w:rFonts w:ascii="Times New Roman" w:hAnsi="Times New Roman"/>
                <w:color w:val="000000"/>
                <w:highlight w:val="yellow"/>
              </w:rPr>
            </w:pPr>
            <w:r w:rsidRPr="00746478">
              <w:rPr>
                <w:rFonts w:ascii="Times New Roman" w:hAnsi="Times New Roman"/>
              </w:rPr>
              <w:t>15</w:t>
            </w:r>
            <w:r w:rsidR="00EA3E67" w:rsidRPr="00746478">
              <w:rPr>
                <w:rFonts w:ascii="Times New Roman" w:hAnsi="Times New Roman"/>
              </w:rPr>
              <w:t xml:space="preserve"> gab.</w:t>
            </w:r>
          </w:p>
        </w:tc>
        <w:tc>
          <w:tcPr>
            <w:tcW w:w="6669" w:type="dxa"/>
            <w:shd w:val="clear" w:color="auto" w:fill="FFFFFF"/>
          </w:tcPr>
          <w:p w:rsidR="009B11A0" w:rsidRPr="00746478" w:rsidRDefault="00301013" w:rsidP="00EA3E67">
            <w:pPr>
              <w:pStyle w:val="ListParagraph"/>
              <w:ind w:left="0"/>
              <w:rPr>
                <w:rFonts w:ascii="Times New Roman" w:hAnsi="Times New Roman"/>
                <w:lang w:val="lv-LV"/>
              </w:rPr>
            </w:pPr>
            <w:r w:rsidRPr="00746478">
              <w:rPr>
                <w:rFonts w:ascii="Times New Roman" w:hAnsi="Times New Roman"/>
                <w:lang w:val="lv-LV"/>
              </w:rPr>
              <w:t xml:space="preserve">Mehāniskais atsperes dinamometrs </w:t>
            </w:r>
            <w:r w:rsidR="008C647C" w:rsidRPr="00746478">
              <w:rPr>
                <w:rFonts w:ascii="Times New Roman" w:hAnsi="Times New Roman"/>
                <w:lang w:val="lv-LV"/>
              </w:rPr>
              <w:t xml:space="preserve">2000g. </w:t>
            </w:r>
            <w:r w:rsidRPr="00746478">
              <w:rPr>
                <w:rFonts w:ascii="Times New Roman" w:hAnsi="Times New Roman"/>
                <w:lang w:val="lv-LV"/>
              </w:rPr>
              <w:t>spēka aprēķināšanai</w:t>
            </w:r>
            <w:r w:rsidR="00B56CEB" w:rsidRPr="00746478">
              <w:rPr>
                <w:rFonts w:ascii="Times New Roman" w:hAnsi="Times New Roman"/>
                <w:lang w:val="lv-LV"/>
              </w:rPr>
              <w:t>, nepieciešams praktisko darbu veikšanai</w:t>
            </w:r>
            <w:r w:rsidR="00593818" w:rsidRPr="00746478">
              <w:rPr>
                <w:rFonts w:ascii="Times New Roman" w:hAnsi="Times New Roman"/>
                <w:lang w:val="lv-LV"/>
              </w:rPr>
              <w:t>.</w:t>
            </w:r>
            <w:r w:rsidR="00B56CEB" w:rsidRPr="00746478">
              <w:rPr>
                <w:rFonts w:ascii="Times New Roman" w:hAnsi="Times New Roman"/>
                <w:lang w:val="lv-LV"/>
              </w:rPr>
              <w:t xml:space="preserve"> </w:t>
            </w:r>
          </w:p>
        </w:tc>
      </w:tr>
      <w:tr w:rsidR="009B11A0" w:rsidRPr="00746478" w:rsidTr="001E57BF">
        <w:tc>
          <w:tcPr>
            <w:tcW w:w="786" w:type="dxa"/>
            <w:gridSpan w:val="2"/>
            <w:shd w:val="clear" w:color="auto" w:fill="FFFFFF"/>
          </w:tcPr>
          <w:p w:rsidR="009B11A0" w:rsidRPr="00746478" w:rsidRDefault="008C647C" w:rsidP="008C647C">
            <w:pPr>
              <w:spacing w:after="0" w:line="240" w:lineRule="auto"/>
              <w:jc w:val="center"/>
              <w:rPr>
                <w:rFonts w:ascii="Times New Roman" w:hAnsi="Times New Roman"/>
              </w:rPr>
            </w:pPr>
            <w:r w:rsidRPr="00746478">
              <w:rPr>
                <w:rFonts w:ascii="Times New Roman" w:hAnsi="Times New Roman"/>
              </w:rPr>
              <w:t>1.2.</w:t>
            </w:r>
          </w:p>
        </w:tc>
        <w:tc>
          <w:tcPr>
            <w:tcW w:w="5573" w:type="dxa"/>
            <w:shd w:val="clear" w:color="auto" w:fill="FFFFFF"/>
          </w:tcPr>
          <w:p w:rsidR="009B11A0" w:rsidRPr="00746478" w:rsidRDefault="008C647C" w:rsidP="00E6450F">
            <w:pPr>
              <w:spacing w:after="0" w:line="240" w:lineRule="auto"/>
              <w:rPr>
                <w:rFonts w:ascii="Times New Roman" w:hAnsi="Times New Roman"/>
              </w:rPr>
            </w:pPr>
            <w:r w:rsidRPr="00746478">
              <w:rPr>
                <w:rFonts w:ascii="Times New Roman" w:hAnsi="Times New Roman"/>
              </w:rPr>
              <w:t>Demonstrācijas dinamometrs</w:t>
            </w:r>
          </w:p>
        </w:tc>
        <w:tc>
          <w:tcPr>
            <w:tcW w:w="1255" w:type="dxa"/>
            <w:shd w:val="clear" w:color="auto" w:fill="FFFFFF"/>
            <w:vAlign w:val="center"/>
          </w:tcPr>
          <w:p w:rsidR="009B11A0" w:rsidRPr="00746478" w:rsidRDefault="008C647C" w:rsidP="00E6450F">
            <w:pPr>
              <w:jc w:val="center"/>
              <w:rPr>
                <w:rFonts w:ascii="Times New Roman" w:hAnsi="Times New Roman"/>
                <w:color w:val="000000"/>
                <w:highlight w:val="yellow"/>
              </w:rPr>
            </w:pPr>
            <w:r w:rsidRPr="00746478">
              <w:rPr>
                <w:rFonts w:ascii="Times New Roman" w:hAnsi="Times New Roman"/>
                <w:color w:val="000000"/>
              </w:rPr>
              <w:t>1</w:t>
            </w:r>
            <w:r w:rsidR="00EA3E67" w:rsidRPr="00746478">
              <w:rPr>
                <w:rFonts w:ascii="Times New Roman" w:hAnsi="Times New Roman"/>
              </w:rPr>
              <w:t xml:space="preserve"> gab.</w:t>
            </w:r>
          </w:p>
        </w:tc>
        <w:tc>
          <w:tcPr>
            <w:tcW w:w="6669" w:type="dxa"/>
            <w:shd w:val="clear" w:color="auto" w:fill="FFFFFF"/>
          </w:tcPr>
          <w:p w:rsidR="009B11A0" w:rsidRPr="00746478" w:rsidRDefault="00301013" w:rsidP="00EA3E67">
            <w:pPr>
              <w:spacing w:after="0" w:line="240" w:lineRule="auto"/>
              <w:jc w:val="both"/>
              <w:rPr>
                <w:rFonts w:ascii="Times New Roman" w:hAnsi="Times New Roman"/>
              </w:rPr>
            </w:pPr>
            <w:r w:rsidRPr="00746478">
              <w:rPr>
                <w:rFonts w:ascii="Times New Roman" w:hAnsi="Times New Roman"/>
              </w:rPr>
              <w:t xml:space="preserve">Mehāniskais atsperes dinamometrs </w:t>
            </w:r>
            <w:r w:rsidR="008C647C" w:rsidRPr="00746478">
              <w:rPr>
                <w:rFonts w:ascii="Times New Roman" w:hAnsi="Times New Roman"/>
              </w:rPr>
              <w:t>5000g.</w:t>
            </w:r>
            <w:r w:rsidRPr="00746478">
              <w:rPr>
                <w:rFonts w:ascii="Times New Roman" w:hAnsi="Times New Roman"/>
              </w:rPr>
              <w:t xml:space="preserve"> spēka aprēķināšanai</w:t>
            </w:r>
            <w:r w:rsidR="006E582B" w:rsidRPr="00746478">
              <w:rPr>
                <w:rFonts w:ascii="Times New Roman" w:hAnsi="Times New Roman"/>
              </w:rPr>
              <w:t xml:space="preserve">, nepieciešams </w:t>
            </w:r>
            <w:r w:rsidR="00EA3E67" w:rsidRPr="00746478">
              <w:rPr>
                <w:rFonts w:ascii="Times New Roman" w:hAnsi="Times New Roman"/>
              </w:rPr>
              <w:t xml:space="preserve">pedagogam </w:t>
            </w:r>
            <w:r w:rsidR="006E582B" w:rsidRPr="00746478">
              <w:rPr>
                <w:rFonts w:ascii="Times New Roman" w:hAnsi="Times New Roman"/>
              </w:rPr>
              <w:t>demonstrējumiem</w:t>
            </w:r>
            <w:r w:rsidR="00593818" w:rsidRPr="00746478">
              <w:rPr>
                <w:rFonts w:ascii="Times New Roman" w:hAnsi="Times New Roman"/>
              </w:rPr>
              <w:t xml:space="preserve">. </w:t>
            </w:r>
          </w:p>
        </w:tc>
      </w:tr>
      <w:tr w:rsidR="009D3898" w:rsidRPr="00746478" w:rsidTr="001E57BF">
        <w:tc>
          <w:tcPr>
            <w:tcW w:w="786" w:type="dxa"/>
            <w:gridSpan w:val="2"/>
            <w:shd w:val="clear" w:color="auto" w:fill="FFFFFF"/>
          </w:tcPr>
          <w:p w:rsidR="009D3898" w:rsidRPr="00746478" w:rsidRDefault="009D3898" w:rsidP="008C647C">
            <w:pPr>
              <w:spacing w:after="0" w:line="240" w:lineRule="auto"/>
              <w:jc w:val="center"/>
              <w:rPr>
                <w:rFonts w:ascii="Times New Roman" w:hAnsi="Times New Roman"/>
              </w:rPr>
            </w:pPr>
            <w:r w:rsidRPr="00746478">
              <w:rPr>
                <w:rFonts w:ascii="Times New Roman" w:hAnsi="Times New Roman"/>
              </w:rPr>
              <w:t>1.3.</w:t>
            </w:r>
          </w:p>
        </w:tc>
        <w:tc>
          <w:tcPr>
            <w:tcW w:w="5573" w:type="dxa"/>
            <w:shd w:val="clear" w:color="auto" w:fill="FFFFFF"/>
          </w:tcPr>
          <w:p w:rsidR="009D3898" w:rsidRPr="00746478" w:rsidRDefault="009D3898" w:rsidP="00E23867">
            <w:pPr>
              <w:spacing w:after="0" w:line="240" w:lineRule="auto"/>
              <w:rPr>
                <w:rFonts w:ascii="Times New Roman" w:hAnsi="Times New Roman"/>
                <w:bCs/>
                <w:color w:val="000000"/>
              </w:rPr>
            </w:pPr>
            <w:r w:rsidRPr="00746478">
              <w:rPr>
                <w:rFonts w:ascii="Times New Roman" w:hAnsi="Times New Roman"/>
                <w:bCs/>
                <w:color w:val="000000"/>
              </w:rPr>
              <w:t>Iekārta sveķu un mašīneļļu analīzei</w:t>
            </w:r>
          </w:p>
        </w:tc>
        <w:tc>
          <w:tcPr>
            <w:tcW w:w="1255" w:type="dxa"/>
            <w:shd w:val="clear" w:color="auto" w:fill="FFFFFF"/>
            <w:vAlign w:val="center"/>
          </w:tcPr>
          <w:p w:rsidR="009D3898" w:rsidRPr="00746478" w:rsidRDefault="009D3898" w:rsidP="00E23867">
            <w:pPr>
              <w:jc w:val="center"/>
              <w:rPr>
                <w:rFonts w:ascii="Times New Roman" w:hAnsi="Times New Roman"/>
                <w:color w:val="000000"/>
              </w:rPr>
            </w:pPr>
            <w:r w:rsidRPr="00746478">
              <w:rPr>
                <w:rFonts w:ascii="Times New Roman" w:hAnsi="Times New Roman"/>
                <w:color w:val="000000"/>
              </w:rPr>
              <w:t>4 gab</w:t>
            </w:r>
          </w:p>
        </w:tc>
        <w:tc>
          <w:tcPr>
            <w:tcW w:w="6669" w:type="dxa"/>
            <w:shd w:val="clear" w:color="auto" w:fill="FFFFFF"/>
          </w:tcPr>
          <w:p w:rsidR="009D3898" w:rsidRPr="00746478" w:rsidRDefault="009D3898" w:rsidP="009D3898">
            <w:pPr>
              <w:spacing w:after="0" w:line="240" w:lineRule="auto"/>
              <w:jc w:val="both"/>
              <w:rPr>
                <w:rFonts w:ascii="Times New Roman" w:hAnsi="Times New Roman"/>
                <w:bCs/>
                <w:color w:val="000000"/>
              </w:rPr>
            </w:pPr>
            <w:r w:rsidRPr="00746478">
              <w:rPr>
                <w:rFonts w:ascii="Times New Roman" w:hAnsi="Times New Roman"/>
                <w:bCs/>
                <w:color w:val="000000"/>
              </w:rPr>
              <w:t xml:space="preserve">Iekārta sveķu un mašīneļļu analīzei nepieciešama praktiskās mācībās dzelzceļa specialitātēs. </w:t>
            </w:r>
          </w:p>
        </w:tc>
      </w:tr>
      <w:tr w:rsidR="009D3898" w:rsidRPr="00746478" w:rsidTr="001E57BF">
        <w:tc>
          <w:tcPr>
            <w:tcW w:w="786" w:type="dxa"/>
            <w:gridSpan w:val="2"/>
            <w:shd w:val="clear" w:color="auto" w:fill="FFFFFF"/>
          </w:tcPr>
          <w:p w:rsidR="009D3898" w:rsidRPr="00746478" w:rsidRDefault="009D3898" w:rsidP="008C647C">
            <w:pPr>
              <w:spacing w:after="0" w:line="240" w:lineRule="auto"/>
              <w:jc w:val="center"/>
              <w:rPr>
                <w:rFonts w:ascii="Times New Roman" w:hAnsi="Times New Roman"/>
              </w:rPr>
            </w:pPr>
            <w:r w:rsidRPr="00746478">
              <w:rPr>
                <w:rFonts w:ascii="Times New Roman" w:hAnsi="Times New Roman"/>
              </w:rPr>
              <w:t>1.4.</w:t>
            </w:r>
          </w:p>
        </w:tc>
        <w:tc>
          <w:tcPr>
            <w:tcW w:w="5573" w:type="dxa"/>
            <w:shd w:val="clear" w:color="auto" w:fill="FFFFFF"/>
          </w:tcPr>
          <w:p w:rsidR="009D3898" w:rsidRPr="00746478" w:rsidRDefault="009D3898" w:rsidP="00E6450F">
            <w:pPr>
              <w:spacing w:after="0" w:line="240" w:lineRule="auto"/>
              <w:rPr>
                <w:rFonts w:ascii="Times New Roman" w:hAnsi="Times New Roman"/>
              </w:rPr>
            </w:pPr>
            <w:r w:rsidRPr="00746478">
              <w:rPr>
                <w:rFonts w:ascii="Times New Roman" w:hAnsi="Times New Roman"/>
                <w:bCs/>
                <w:color w:val="000000"/>
              </w:rPr>
              <w:t>Naftas  produktu komplekts</w:t>
            </w:r>
          </w:p>
        </w:tc>
        <w:tc>
          <w:tcPr>
            <w:tcW w:w="1255" w:type="dxa"/>
            <w:shd w:val="clear" w:color="auto" w:fill="FFFFFF"/>
            <w:vAlign w:val="center"/>
          </w:tcPr>
          <w:p w:rsidR="009D3898" w:rsidRPr="00746478" w:rsidRDefault="009D3898" w:rsidP="00E6450F">
            <w:pPr>
              <w:jc w:val="center"/>
              <w:rPr>
                <w:rFonts w:ascii="Times New Roman" w:hAnsi="Times New Roman"/>
                <w:color w:val="000000"/>
              </w:rPr>
            </w:pPr>
            <w:r w:rsidRPr="00746478">
              <w:rPr>
                <w:rFonts w:ascii="Times New Roman" w:hAnsi="Times New Roman"/>
                <w:color w:val="000000"/>
              </w:rPr>
              <w:t>1 kompl</w:t>
            </w:r>
          </w:p>
        </w:tc>
        <w:tc>
          <w:tcPr>
            <w:tcW w:w="6669" w:type="dxa"/>
            <w:shd w:val="clear" w:color="auto" w:fill="FFFFFF"/>
          </w:tcPr>
          <w:p w:rsidR="009D3898" w:rsidRPr="00746478" w:rsidRDefault="009D3898" w:rsidP="00EA3E67">
            <w:pPr>
              <w:spacing w:after="0" w:line="240" w:lineRule="auto"/>
              <w:jc w:val="both"/>
              <w:rPr>
                <w:rFonts w:ascii="Times New Roman" w:hAnsi="Times New Roman"/>
              </w:rPr>
            </w:pPr>
            <w:r w:rsidRPr="00746478">
              <w:rPr>
                <w:rFonts w:ascii="Times New Roman" w:hAnsi="Times New Roman"/>
              </w:rPr>
              <w:t xml:space="preserve">Naftas  produktu komplekts nepieciešams materiālmācības , tehniskās mehānikas, vilces līdzekļu uzbūves praktisko darbu izpildei. </w:t>
            </w:r>
          </w:p>
        </w:tc>
      </w:tr>
      <w:tr w:rsidR="009D3898" w:rsidRPr="00746478" w:rsidTr="001E57BF">
        <w:tc>
          <w:tcPr>
            <w:tcW w:w="786" w:type="dxa"/>
            <w:gridSpan w:val="2"/>
            <w:shd w:val="clear" w:color="auto" w:fill="FFFFFF"/>
          </w:tcPr>
          <w:p w:rsidR="009D3898" w:rsidRPr="00746478" w:rsidRDefault="009D3898" w:rsidP="008C647C">
            <w:pPr>
              <w:spacing w:after="0" w:line="240" w:lineRule="auto"/>
              <w:jc w:val="center"/>
              <w:rPr>
                <w:rFonts w:ascii="Times New Roman" w:hAnsi="Times New Roman"/>
              </w:rPr>
            </w:pPr>
            <w:r w:rsidRPr="00746478">
              <w:rPr>
                <w:rFonts w:ascii="Times New Roman" w:hAnsi="Times New Roman"/>
              </w:rPr>
              <w:t>1.5.</w:t>
            </w:r>
          </w:p>
        </w:tc>
        <w:tc>
          <w:tcPr>
            <w:tcW w:w="5573" w:type="dxa"/>
            <w:shd w:val="clear" w:color="auto" w:fill="FFFFFF"/>
          </w:tcPr>
          <w:p w:rsidR="009D3898" w:rsidRPr="00746478" w:rsidRDefault="009D3898" w:rsidP="00E6450F">
            <w:pPr>
              <w:spacing w:after="0" w:line="240" w:lineRule="auto"/>
              <w:rPr>
                <w:rFonts w:ascii="Times New Roman" w:hAnsi="Times New Roman"/>
              </w:rPr>
            </w:pPr>
            <w:r w:rsidRPr="00746478">
              <w:rPr>
                <w:rFonts w:ascii="Times New Roman" w:hAnsi="Times New Roman"/>
              </w:rPr>
              <w:t>Dīzeļa dzinēja modeļis</w:t>
            </w:r>
          </w:p>
        </w:tc>
        <w:tc>
          <w:tcPr>
            <w:tcW w:w="1255" w:type="dxa"/>
            <w:shd w:val="clear" w:color="auto" w:fill="FFFFFF"/>
            <w:vAlign w:val="center"/>
          </w:tcPr>
          <w:p w:rsidR="009D3898" w:rsidRPr="00746478" w:rsidRDefault="009D3898" w:rsidP="00E6450F">
            <w:pPr>
              <w:jc w:val="center"/>
              <w:rPr>
                <w:rFonts w:ascii="Times New Roman" w:hAnsi="Times New Roman"/>
                <w:color w:val="000000"/>
              </w:rPr>
            </w:pPr>
            <w:r w:rsidRPr="00746478">
              <w:rPr>
                <w:rFonts w:ascii="Times New Roman" w:hAnsi="Times New Roman"/>
                <w:color w:val="000000"/>
              </w:rPr>
              <w:t xml:space="preserve">2 </w:t>
            </w:r>
            <w:r w:rsidRPr="00746478">
              <w:rPr>
                <w:rFonts w:ascii="Times New Roman" w:hAnsi="Times New Roman"/>
              </w:rPr>
              <w:t>gab.</w:t>
            </w:r>
          </w:p>
        </w:tc>
        <w:tc>
          <w:tcPr>
            <w:tcW w:w="6669" w:type="dxa"/>
            <w:shd w:val="clear" w:color="auto" w:fill="FFFFFF"/>
          </w:tcPr>
          <w:p w:rsidR="009D3898" w:rsidRPr="00746478" w:rsidRDefault="009D3898" w:rsidP="00EA3E67">
            <w:pPr>
              <w:spacing w:after="0" w:line="240" w:lineRule="auto"/>
              <w:jc w:val="both"/>
              <w:rPr>
                <w:rFonts w:ascii="Times New Roman" w:hAnsi="Times New Roman"/>
              </w:rPr>
            </w:pPr>
            <w:r w:rsidRPr="00746478">
              <w:rPr>
                <w:rFonts w:ascii="Times New Roman" w:hAnsi="Times New Roman"/>
              </w:rPr>
              <w:t xml:space="preserve">Dīzeļa dzinēja modelis demonstrācijai un praktisko darbu izpildei </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lastRenderedPageBreak/>
              <w:t>1.6.</w:t>
            </w:r>
          </w:p>
        </w:tc>
        <w:tc>
          <w:tcPr>
            <w:tcW w:w="5573" w:type="dxa"/>
            <w:shd w:val="clear" w:color="auto" w:fill="FFFFFF"/>
          </w:tcPr>
          <w:p w:rsidR="009D3898" w:rsidRPr="00746478" w:rsidRDefault="009D3898" w:rsidP="000666E9">
            <w:pPr>
              <w:spacing w:after="0" w:line="240" w:lineRule="auto"/>
              <w:rPr>
                <w:rFonts w:ascii="Times New Roman" w:hAnsi="Times New Roman"/>
                <w:bCs/>
                <w:color w:val="000000"/>
              </w:rPr>
            </w:pPr>
            <w:r w:rsidRPr="00746478">
              <w:rPr>
                <w:rFonts w:ascii="Times New Roman" w:hAnsi="Times New Roman"/>
                <w:bCs/>
                <w:color w:val="000000"/>
              </w:rPr>
              <w:t>Elektrodzinēja modelis</w:t>
            </w:r>
          </w:p>
        </w:tc>
        <w:tc>
          <w:tcPr>
            <w:tcW w:w="1255" w:type="dxa"/>
            <w:shd w:val="clear" w:color="auto" w:fill="FFFFFF"/>
            <w:vAlign w:val="center"/>
          </w:tcPr>
          <w:p w:rsidR="009D3898" w:rsidRPr="00746478" w:rsidRDefault="009D3898" w:rsidP="000666E9">
            <w:pPr>
              <w:jc w:val="center"/>
              <w:rPr>
                <w:rFonts w:ascii="Times New Roman" w:hAnsi="Times New Roman"/>
                <w:color w:val="000000"/>
              </w:rPr>
            </w:pPr>
            <w:r w:rsidRPr="00746478">
              <w:rPr>
                <w:rFonts w:ascii="Times New Roman" w:hAnsi="Times New Roman"/>
                <w:color w:val="000000"/>
              </w:rPr>
              <w:t>2</w:t>
            </w:r>
          </w:p>
        </w:tc>
        <w:tc>
          <w:tcPr>
            <w:tcW w:w="6669" w:type="dxa"/>
            <w:shd w:val="clear" w:color="auto" w:fill="FFFFFF"/>
          </w:tcPr>
          <w:p w:rsidR="009D3898" w:rsidRPr="00746478" w:rsidRDefault="009D3898" w:rsidP="00EA3E67">
            <w:pPr>
              <w:spacing w:after="0" w:line="240" w:lineRule="auto"/>
              <w:jc w:val="both"/>
              <w:rPr>
                <w:rFonts w:ascii="Times New Roman" w:hAnsi="Times New Roman"/>
                <w:bCs/>
                <w:color w:val="000000"/>
              </w:rPr>
            </w:pPr>
            <w:r w:rsidRPr="00746478">
              <w:rPr>
                <w:rFonts w:ascii="Times New Roman" w:hAnsi="Times New Roman"/>
                <w:bCs/>
                <w:color w:val="000000"/>
              </w:rPr>
              <w:t xml:space="preserve">Elektrodzinēja modelis nepieciešams praktisko darbu izpildei elektriskās mašīnās un iekārtās, materiālmācībā un ritošā sastāva uzbūvē. </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t>1.7.</w:t>
            </w:r>
          </w:p>
        </w:tc>
        <w:tc>
          <w:tcPr>
            <w:tcW w:w="5573" w:type="dxa"/>
            <w:shd w:val="clear" w:color="auto" w:fill="FFFFFF"/>
          </w:tcPr>
          <w:p w:rsidR="009D3898" w:rsidRPr="00746478" w:rsidRDefault="009D3898" w:rsidP="00E23867">
            <w:pPr>
              <w:spacing w:after="0" w:line="240" w:lineRule="auto"/>
              <w:rPr>
                <w:rFonts w:ascii="Times New Roman" w:hAnsi="Times New Roman"/>
                <w:bCs/>
                <w:color w:val="000000"/>
              </w:rPr>
            </w:pPr>
            <w:r w:rsidRPr="00746478">
              <w:rPr>
                <w:rFonts w:ascii="Times New Roman" w:hAnsi="Times New Roman"/>
                <w:bCs/>
                <w:color w:val="000000"/>
              </w:rPr>
              <w:t>Transformators demonstrācijai</w:t>
            </w:r>
          </w:p>
        </w:tc>
        <w:tc>
          <w:tcPr>
            <w:tcW w:w="1255" w:type="dxa"/>
            <w:shd w:val="clear" w:color="auto" w:fill="FFFFFF"/>
            <w:vAlign w:val="center"/>
          </w:tcPr>
          <w:p w:rsidR="009D3898" w:rsidRPr="00746478" w:rsidRDefault="009D3898" w:rsidP="00E23867">
            <w:pPr>
              <w:jc w:val="center"/>
              <w:rPr>
                <w:rFonts w:ascii="Times New Roman" w:hAnsi="Times New Roman"/>
                <w:color w:val="000000"/>
              </w:rPr>
            </w:pPr>
            <w:r w:rsidRPr="00746478">
              <w:rPr>
                <w:rFonts w:ascii="Times New Roman" w:hAnsi="Times New Roman"/>
                <w:color w:val="000000"/>
              </w:rPr>
              <w:t>2</w:t>
            </w:r>
          </w:p>
        </w:tc>
        <w:tc>
          <w:tcPr>
            <w:tcW w:w="6669" w:type="dxa"/>
            <w:shd w:val="clear" w:color="auto" w:fill="FFFFFF"/>
          </w:tcPr>
          <w:p w:rsidR="009D3898" w:rsidRPr="00746478" w:rsidRDefault="009D3898" w:rsidP="00E23867">
            <w:pPr>
              <w:spacing w:after="0" w:line="240" w:lineRule="auto"/>
              <w:jc w:val="both"/>
              <w:rPr>
                <w:rFonts w:ascii="Times New Roman" w:hAnsi="Times New Roman"/>
                <w:bCs/>
                <w:color w:val="000000"/>
              </w:rPr>
            </w:pPr>
            <w:r w:rsidRPr="00746478">
              <w:rPr>
                <w:rFonts w:ascii="Times New Roman" w:hAnsi="Times New Roman"/>
                <w:bCs/>
                <w:color w:val="000000"/>
              </w:rPr>
              <w:t>Transformatora modelis nepieciešams demonstrācijai elektriskās mašīnās un iekārtās, tehniskās mehānikā, materiālmācībā un ritošā sastāva uzbūvē. http://www.baltalab.lv/</w:t>
            </w:r>
            <w:r w:rsidRPr="00746478">
              <w:rPr>
                <w:rFonts w:ascii="Times New Roman" w:hAnsi="Times New Roman"/>
              </w:rPr>
              <w:t xml:space="preserve"> </w:t>
            </w:r>
            <w:r w:rsidRPr="00746478">
              <w:rPr>
                <w:rFonts w:ascii="Times New Roman" w:hAnsi="Times New Roman"/>
                <w:bCs/>
                <w:color w:val="000000"/>
              </w:rPr>
              <w:t>kods:4720</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t>1.8.</w:t>
            </w:r>
          </w:p>
        </w:tc>
        <w:tc>
          <w:tcPr>
            <w:tcW w:w="5573" w:type="dxa"/>
            <w:shd w:val="clear" w:color="auto" w:fill="FFFFFF"/>
          </w:tcPr>
          <w:p w:rsidR="009D3898" w:rsidRPr="00746478" w:rsidRDefault="009D3898" w:rsidP="00454792">
            <w:pPr>
              <w:spacing w:after="0" w:line="240" w:lineRule="auto"/>
              <w:rPr>
                <w:rFonts w:ascii="Times New Roman" w:hAnsi="Times New Roman"/>
              </w:rPr>
            </w:pPr>
            <w:r w:rsidRPr="00746478">
              <w:rPr>
                <w:rFonts w:ascii="Times New Roman" w:hAnsi="Times New Roman"/>
              </w:rPr>
              <w:t xml:space="preserve">Trokšņu mērītājs </w:t>
            </w:r>
          </w:p>
        </w:tc>
        <w:tc>
          <w:tcPr>
            <w:tcW w:w="1255" w:type="dxa"/>
            <w:shd w:val="clear" w:color="auto" w:fill="FFFFFF"/>
            <w:vAlign w:val="center"/>
          </w:tcPr>
          <w:p w:rsidR="009D3898" w:rsidRPr="00746478" w:rsidRDefault="009D3898" w:rsidP="00E6450F">
            <w:pPr>
              <w:jc w:val="center"/>
              <w:rPr>
                <w:rFonts w:ascii="Times New Roman" w:hAnsi="Times New Roman"/>
                <w:color w:val="000000"/>
              </w:rPr>
            </w:pPr>
            <w:r w:rsidRPr="00746478">
              <w:rPr>
                <w:rFonts w:ascii="Times New Roman" w:hAnsi="Times New Roman"/>
                <w:color w:val="000000"/>
              </w:rPr>
              <w:t>2</w:t>
            </w:r>
            <w:r w:rsidRPr="00746478">
              <w:rPr>
                <w:rFonts w:ascii="Times New Roman" w:hAnsi="Times New Roman"/>
              </w:rPr>
              <w:t xml:space="preserve"> gab.</w:t>
            </w:r>
          </w:p>
        </w:tc>
        <w:tc>
          <w:tcPr>
            <w:tcW w:w="6669" w:type="dxa"/>
            <w:shd w:val="clear" w:color="auto" w:fill="FFFFFF"/>
          </w:tcPr>
          <w:p w:rsidR="009D3898" w:rsidRPr="00746478" w:rsidRDefault="009D3898" w:rsidP="00454792">
            <w:pPr>
              <w:spacing w:after="0" w:line="240" w:lineRule="auto"/>
              <w:jc w:val="both"/>
              <w:rPr>
                <w:rFonts w:ascii="Times New Roman" w:hAnsi="Times New Roman"/>
              </w:rPr>
            </w:pPr>
            <w:r w:rsidRPr="00746478">
              <w:rPr>
                <w:rFonts w:ascii="Times New Roman" w:hAnsi="Times New Roman"/>
              </w:rPr>
              <w:t xml:space="preserve">Trokšņu mērītājs ADA ZSM 130. Ierīce, kura nepieciešama trokšņu mērīšanai dažādās telpās un ritošā sastāva. </w:t>
            </w:r>
          </w:p>
          <w:p w:rsidR="009D3898" w:rsidRPr="00746478" w:rsidRDefault="009D3898" w:rsidP="00454792">
            <w:pPr>
              <w:spacing w:after="0" w:line="240" w:lineRule="auto"/>
              <w:jc w:val="both"/>
              <w:rPr>
                <w:rFonts w:ascii="Times New Roman" w:hAnsi="Times New Roman"/>
              </w:rPr>
            </w:pPr>
            <w:r w:rsidRPr="00746478">
              <w:rPr>
                <w:rFonts w:ascii="Times New Roman" w:hAnsi="Times New Roman"/>
              </w:rPr>
              <w:t>Mērītājam jānodrošina:</w:t>
            </w:r>
          </w:p>
          <w:p w:rsidR="009D3898" w:rsidRPr="00746478" w:rsidRDefault="009D3898" w:rsidP="00454792">
            <w:pPr>
              <w:spacing w:after="0" w:line="240" w:lineRule="auto"/>
              <w:jc w:val="both"/>
              <w:rPr>
                <w:rFonts w:ascii="Times New Roman" w:hAnsi="Times New Roman"/>
              </w:rPr>
            </w:pPr>
            <w:r w:rsidRPr="00746478">
              <w:rPr>
                <w:rFonts w:ascii="Times New Roman" w:hAnsi="Times New Roman"/>
              </w:rPr>
              <w:t>- mērīt trokšņa līmeni diapazonā no 35 līdz 130 dB diapazonā 31.5Hz - 8 kHz,</w:t>
            </w:r>
          </w:p>
          <w:p w:rsidR="009D3898" w:rsidRPr="00746478" w:rsidRDefault="009D3898" w:rsidP="00454792">
            <w:pPr>
              <w:spacing w:after="0" w:line="240" w:lineRule="auto"/>
              <w:jc w:val="both"/>
              <w:rPr>
                <w:rFonts w:ascii="Times New Roman" w:hAnsi="Times New Roman"/>
              </w:rPr>
            </w:pPr>
            <w:r w:rsidRPr="00746478">
              <w:rPr>
                <w:rFonts w:ascii="Times New Roman" w:hAnsi="Times New Roman"/>
              </w:rPr>
              <w:t>- mērīt skaņas spiediena līmeni, pēc frekvences A/C līknes;</w:t>
            </w:r>
          </w:p>
          <w:p w:rsidR="009D3898" w:rsidRPr="00746478" w:rsidRDefault="009D3898" w:rsidP="00454792">
            <w:pPr>
              <w:spacing w:after="0" w:line="240" w:lineRule="auto"/>
              <w:jc w:val="both"/>
              <w:rPr>
                <w:rFonts w:ascii="Times New Roman" w:hAnsi="Times New Roman"/>
              </w:rPr>
            </w:pPr>
            <w:r w:rsidRPr="00746478">
              <w:rPr>
                <w:rFonts w:ascii="Times New Roman" w:hAnsi="Times New Roman"/>
              </w:rPr>
              <w:t>- laika līkne (ātra 125 msek., 1 sek.),</w:t>
            </w:r>
          </w:p>
          <w:p w:rsidR="009D3898" w:rsidRPr="00746478" w:rsidRDefault="009D3898" w:rsidP="00454792">
            <w:pPr>
              <w:spacing w:after="0" w:line="240" w:lineRule="auto"/>
              <w:jc w:val="both"/>
              <w:rPr>
                <w:rFonts w:ascii="Times New Roman" w:hAnsi="Times New Roman"/>
              </w:rPr>
            </w:pPr>
            <w:r w:rsidRPr="00746478">
              <w:rPr>
                <w:rFonts w:ascii="Times New Roman" w:hAnsi="Times New Roman"/>
              </w:rPr>
              <w:t>- saglabāt maksimālo mērījumu,</w:t>
            </w:r>
          </w:p>
          <w:p w:rsidR="009D3898" w:rsidRPr="00746478" w:rsidRDefault="009D3898" w:rsidP="008B04C2">
            <w:pPr>
              <w:spacing w:after="0" w:line="240" w:lineRule="auto"/>
              <w:jc w:val="both"/>
              <w:rPr>
                <w:rFonts w:ascii="Times New Roman" w:hAnsi="Times New Roman"/>
              </w:rPr>
            </w:pPr>
            <w:r w:rsidRPr="00746478">
              <w:rPr>
                <w:rFonts w:ascii="Times New Roman" w:hAnsi="Times New Roman"/>
              </w:rPr>
              <w:t>- saglabāt datus.</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t>1.9.</w:t>
            </w:r>
          </w:p>
        </w:tc>
        <w:tc>
          <w:tcPr>
            <w:tcW w:w="5573" w:type="dxa"/>
            <w:shd w:val="clear" w:color="auto" w:fill="FFFFFF"/>
          </w:tcPr>
          <w:p w:rsidR="009D3898" w:rsidRPr="00746478" w:rsidRDefault="009D3898" w:rsidP="00454792">
            <w:pPr>
              <w:spacing w:after="0" w:line="240" w:lineRule="auto"/>
              <w:rPr>
                <w:rFonts w:ascii="Times New Roman" w:hAnsi="Times New Roman"/>
              </w:rPr>
            </w:pPr>
            <w:r w:rsidRPr="00746478">
              <w:rPr>
                <w:rFonts w:ascii="Times New Roman" w:hAnsi="Times New Roman"/>
                <w:bCs/>
                <w:color w:val="000000"/>
              </w:rPr>
              <w:t>Bloks (trīsi)</w:t>
            </w:r>
          </w:p>
        </w:tc>
        <w:tc>
          <w:tcPr>
            <w:tcW w:w="1255" w:type="dxa"/>
            <w:shd w:val="clear" w:color="auto" w:fill="FFFFFF"/>
            <w:vAlign w:val="center"/>
          </w:tcPr>
          <w:p w:rsidR="009D3898" w:rsidRPr="00746478" w:rsidRDefault="009D3898" w:rsidP="00E6450F">
            <w:pPr>
              <w:jc w:val="center"/>
              <w:rPr>
                <w:rFonts w:ascii="Times New Roman" w:hAnsi="Times New Roman"/>
                <w:color w:val="000000"/>
              </w:rPr>
            </w:pPr>
            <w:r w:rsidRPr="00746478">
              <w:rPr>
                <w:rFonts w:ascii="Times New Roman" w:hAnsi="Times New Roman"/>
                <w:color w:val="000000"/>
              </w:rPr>
              <w:t>32</w:t>
            </w:r>
            <w:r w:rsidRPr="00746478">
              <w:rPr>
                <w:rFonts w:ascii="Times New Roman" w:hAnsi="Times New Roman"/>
              </w:rPr>
              <w:t xml:space="preserve"> gab.</w:t>
            </w:r>
          </w:p>
        </w:tc>
        <w:tc>
          <w:tcPr>
            <w:tcW w:w="6669" w:type="dxa"/>
            <w:shd w:val="clear" w:color="auto" w:fill="FFFFFF"/>
          </w:tcPr>
          <w:p w:rsidR="009D3898" w:rsidRPr="00746478" w:rsidRDefault="009D3898" w:rsidP="00EA3E67">
            <w:pPr>
              <w:spacing w:after="0" w:line="240" w:lineRule="auto"/>
              <w:jc w:val="both"/>
              <w:rPr>
                <w:rFonts w:ascii="Times New Roman" w:hAnsi="Times New Roman"/>
              </w:rPr>
            </w:pPr>
            <w:r w:rsidRPr="00746478">
              <w:rPr>
                <w:rFonts w:ascii="Times New Roman" w:hAnsi="Times New Roman"/>
              </w:rPr>
              <w:t xml:space="preserve">Dažāda diametra </w:t>
            </w:r>
            <w:r w:rsidRPr="00746478">
              <w:rPr>
                <w:rFonts w:ascii="Times New Roman" w:hAnsi="Times New Roman"/>
                <w:bCs/>
                <w:color w:val="000000"/>
              </w:rPr>
              <w:t>bloks (trīsi), dzelzceļa specialitāšu praktisko darbu veikšanai.</w:t>
            </w:r>
            <w:r w:rsidRPr="00746478">
              <w:rPr>
                <w:rFonts w:ascii="Times New Roman" w:hAnsi="Times New Roman"/>
              </w:rPr>
              <w:t xml:space="preserve"> </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t>1.9.</w:t>
            </w:r>
          </w:p>
        </w:tc>
        <w:tc>
          <w:tcPr>
            <w:tcW w:w="5573" w:type="dxa"/>
            <w:shd w:val="clear" w:color="auto" w:fill="FFFFFF"/>
          </w:tcPr>
          <w:p w:rsidR="009D3898" w:rsidRPr="00746478" w:rsidRDefault="009D3898" w:rsidP="00454792">
            <w:pPr>
              <w:spacing w:after="0" w:line="240" w:lineRule="auto"/>
              <w:rPr>
                <w:rFonts w:ascii="Times New Roman" w:hAnsi="Times New Roman"/>
                <w:bCs/>
                <w:color w:val="000000"/>
              </w:rPr>
            </w:pPr>
            <w:r w:rsidRPr="00746478">
              <w:rPr>
                <w:rFonts w:ascii="Times New Roman" w:hAnsi="Times New Roman"/>
                <w:bCs/>
                <w:color w:val="000000"/>
              </w:rPr>
              <w:t>Aukla (neilona)</w:t>
            </w:r>
          </w:p>
        </w:tc>
        <w:tc>
          <w:tcPr>
            <w:tcW w:w="1255" w:type="dxa"/>
            <w:shd w:val="clear" w:color="auto" w:fill="FFFFFF"/>
            <w:vAlign w:val="center"/>
          </w:tcPr>
          <w:p w:rsidR="009D3898" w:rsidRPr="00746478" w:rsidRDefault="009D3898" w:rsidP="00E6450F">
            <w:pPr>
              <w:jc w:val="center"/>
              <w:rPr>
                <w:rFonts w:ascii="Times New Roman" w:hAnsi="Times New Roman"/>
                <w:color w:val="000000"/>
              </w:rPr>
            </w:pPr>
            <w:r w:rsidRPr="00746478">
              <w:rPr>
                <w:rFonts w:ascii="Times New Roman" w:hAnsi="Times New Roman"/>
                <w:color w:val="000000"/>
              </w:rPr>
              <w:t>50m</w:t>
            </w:r>
          </w:p>
        </w:tc>
        <w:tc>
          <w:tcPr>
            <w:tcW w:w="6669" w:type="dxa"/>
            <w:shd w:val="clear" w:color="auto" w:fill="FFFFFF"/>
          </w:tcPr>
          <w:p w:rsidR="009D3898" w:rsidRPr="00746478" w:rsidRDefault="009D3898" w:rsidP="00EA3E67">
            <w:pPr>
              <w:spacing w:after="0" w:line="240" w:lineRule="auto"/>
              <w:jc w:val="both"/>
              <w:rPr>
                <w:rFonts w:ascii="Times New Roman" w:hAnsi="Times New Roman"/>
              </w:rPr>
            </w:pPr>
            <w:r w:rsidRPr="00746478">
              <w:rPr>
                <w:rFonts w:ascii="Times New Roman" w:hAnsi="Times New Roman"/>
                <w:bCs/>
                <w:color w:val="000000"/>
              </w:rPr>
              <w:t>Aukla (neilona) dzelzceļa specialitāšu praktisko darbu veikšanai.</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t>1.10.</w:t>
            </w:r>
          </w:p>
        </w:tc>
        <w:tc>
          <w:tcPr>
            <w:tcW w:w="5573" w:type="dxa"/>
            <w:shd w:val="clear" w:color="auto" w:fill="FFFFFF"/>
          </w:tcPr>
          <w:p w:rsidR="009D3898" w:rsidRPr="00746478" w:rsidRDefault="009D3898" w:rsidP="00454792">
            <w:pPr>
              <w:spacing w:after="0" w:line="240" w:lineRule="auto"/>
              <w:rPr>
                <w:rFonts w:ascii="Times New Roman" w:hAnsi="Times New Roman"/>
                <w:bCs/>
                <w:color w:val="000000"/>
              </w:rPr>
            </w:pPr>
            <w:r w:rsidRPr="00746478">
              <w:rPr>
                <w:rFonts w:ascii="Times New Roman" w:hAnsi="Times New Roman"/>
                <w:bCs/>
                <w:color w:val="000000"/>
              </w:rPr>
              <w:t>Mehāniskā padeve (komplekts)</w:t>
            </w:r>
          </w:p>
        </w:tc>
        <w:tc>
          <w:tcPr>
            <w:tcW w:w="1255" w:type="dxa"/>
            <w:shd w:val="clear" w:color="auto" w:fill="FFFFFF"/>
            <w:vAlign w:val="center"/>
          </w:tcPr>
          <w:p w:rsidR="009D3898" w:rsidRPr="00746478" w:rsidRDefault="009D3898" w:rsidP="00EA3E67">
            <w:pPr>
              <w:jc w:val="center"/>
              <w:rPr>
                <w:rFonts w:ascii="Times New Roman" w:hAnsi="Times New Roman"/>
                <w:color w:val="000000"/>
              </w:rPr>
            </w:pPr>
            <w:r w:rsidRPr="00746478">
              <w:rPr>
                <w:rFonts w:ascii="Times New Roman" w:hAnsi="Times New Roman"/>
                <w:color w:val="000000"/>
              </w:rPr>
              <w:t>5 kompl.</w:t>
            </w:r>
          </w:p>
        </w:tc>
        <w:tc>
          <w:tcPr>
            <w:tcW w:w="6669" w:type="dxa"/>
            <w:shd w:val="clear" w:color="auto" w:fill="FFFFFF"/>
          </w:tcPr>
          <w:p w:rsidR="009D3898" w:rsidRPr="00746478" w:rsidRDefault="009D3898" w:rsidP="00EA3E67">
            <w:pPr>
              <w:spacing w:after="0" w:line="240" w:lineRule="auto"/>
              <w:jc w:val="both"/>
              <w:rPr>
                <w:rFonts w:ascii="Times New Roman" w:hAnsi="Times New Roman"/>
                <w:bCs/>
                <w:color w:val="000000"/>
              </w:rPr>
            </w:pPr>
            <w:r w:rsidRPr="00746478">
              <w:rPr>
                <w:rFonts w:ascii="Times New Roman" w:hAnsi="Times New Roman"/>
                <w:bCs/>
                <w:color w:val="000000"/>
              </w:rPr>
              <w:t>Mehāniskā padeves komplekts, kas sastāv no vismaz 8 dažāda veida pārvadēm, kuri nepieciešami rasēšanas, tehniskās mehānikas, vilces līdzekļu uzbūves apmācībās.</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t>1.11.</w:t>
            </w:r>
          </w:p>
        </w:tc>
        <w:tc>
          <w:tcPr>
            <w:tcW w:w="5573" w:type="dxa"/>
            <w:shd w:val="clear" w:color="auto" w:fill="FFFFFF"/>
          </w:tcPr>
          <w:p w:rsidR="009D3898" w:rsidRPr="00746478" w:rsidRDefault="009D3898" w:rsidP="00454792">
            <w:pPr>
              <w:spacing w:after="0" w:line="240" w:lineRule="auto"/>
              <w:rPr>
                <w:rFonts w:ascii="Times New Roman" w:hAnsi="Times New Roman"/>
                <w:bCs/>
                <w:color w:val="000000"/>
              </w:rPr>
            </w:pPr>
            <w:r w:rsidRPr="00746478">
              <w:rPr>
                <w:rFonts w:ascii="Times New Roman" w:hAnsi="Times New Roman"/>
                <w:bCs/>
                <w:color w:val="000000"/>
              </w:rPr>
              <w:t xml:space="preserve">Reostatu komplekts </w:t>
            </w:r>
          </w:p>
        </w:tc>
        <w:tc>
          <w:tcPr>
            <w:tcW w:w="1255" w:type="dxa"/>
            <w:shd w:val="clear" w:color="auto" w:fill="FFFFFF"/>
            <w:vAlign w:val="center"/>
          </w:tcPr>
          <w:p w:rsidR="009D3898" w:rsidRPr="00746478" w:rsidRDefault="009D3898" w:rsidP="00E6450F">
            <w:pPr>
              <w:jc w:val="center"/>
              <w:rPr>
                <w:rFonts w:ascii="Times New Roman" w:hAnsi="Times New Roman"/>
                <w:color w:val="000000"/>
              </w:rPr>
            </w:pPr>
            <w:r w:rsidRPr="00746478">
              <w:rPr>
                <w:rFonts w:ascii="Times New Roman" w:hAnsi="Times New Roman"/>
                <w:color w:val="000000"/>
              </w:rPr>
              <w:t>3</w:t>
            </w:r>
          </w:p>
        </w:tc>
        <w:tc>
          <w:tcPr>
            <w:tcW w:w="6669" w:type="dxa"/>
            <w:shd w:val="clear" w:color="auto" w:fill="FFFFFF"/>
          </w:tcPr>
          <w:p w:rsidR="009D3898" w:rsidRPr="00746478" w:rsidRDefault="009D3898" w:rsidP="00EA3E67">
            <w:pPr>
              <w:spacing w:after="0" w:line="240" w:lineRule="auto"/>
              <w:jc w:val="both"/>
              <w:rPr>
                <w:rFonts w:ascii="Times New Roman" w:hAnsi="Times New Roman"/>
                <w:bCs/>
                <w:color w:val="000000"/>
              </w:rPr>
            </w:pPr>
            <w:r w:rsidRPr="00746478">
              <w:rPr>
                <w:rFonts w:ascii="Times New Roman" w:hAnsi="Times New Roman"/>
                <w:bCs/>
                <w:color w:val="000000"/>
              </w:rPr>
              <w:t xml:space="preserve">Reostatu komplekts (Om-2A; 20 Om- 2A;  20 Om -4 A) nepieciešams praktisko darbu izpildei elektriskās mašīnās un iekārtās, materiālmācībā un ritošā sastāva. </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t>1.12.</w:t>
            </w:r>
          </w:p>
        </w:tc>
        <w:tc>
          <w:tcPr>
            <w:tcW w:w="5573" w:type="dxa"/>
            <w:shd w:val="clear" w:color="auto" w:fill="FFFFFF"/>
          </w:tcPr>
          <w:p w:rsidR="009D3898" w:rsidRPr="00746478" w:rsidRDefault="009D3898" w:rsidP="00E23867">
            <w:pPr>
              <w:spacing w:after="0" w:line="240" w:lineRule="auto"/>
              <w:rPr>
                <w:rFonts w:ascii="Times New Roman" w:hAnsi="Times New Roman"/>
              </w:rPr>
            </w:pPr>
            <w:r w:rsidRPr="00746478">
              <w:rPr>
                <w:rFonts w:ascii="Times New Roman" w:hAnsi="Times New Roman"/>
              </w:rPr>
              <w:t>Svaru komplekts</w:t>
            </w:r>
          </w:p>
        </w:tc>
        <w:tc>
          <w:tcPr>
            <w:tcW w:w="1255" w:type="dxa"/>
            <w:shd w:val="clear" w:color="auto" w:fill="FFFFFF"/>
            <w:vAlign w:val="center"/>
          </w:tcPr>
          <w:p w:rsidR="009D3898" w:rsidRPr="00746478" w:rsidRDefault="009D3898" w:rsidP="00E23867">
            <w:pPr>
              <w:jc w:val="center"/>
              <w:rPr>
                <w:rFonts w:ascii="Times New Roman" w:hAnsi="Times New Roman"/>
                <w:color w:val="000000"/>
              </w:rPr>
            </w:pPr>
            <w:r w:rsidRPr="00746478">
              <w:rPr>
                <w:rFonts w:ascii="Times New Roman" w:hAnsi="Times New Roman"/>
                <w:color w:val="000000"/>
              </w:rPr>
              <w:t>15 kompl.</w:t>
            </w:r>
          </w:p>
        </w:tc>
        <w:tc>
          <w:tcPr>
            <w:tcW w:w="6669" w:type="dxa"/>
            <w:shd w:val="clear" w:color="auto" w:fill="FFFFFF"/>
          </w:tcPr>
          <w:p w:rsidR="009D3898" w:rsidRPr="00746478" w:rsidRDefault="009D3898" w:rsidP="00E23867">
            <w:pPr>
              <w:spacing w:after="0" w:line="240" w:lineRule="auto"/>
              <w:jc w:val="both"/>
              <w:rPr>
                <w:rFonts w:ascii="Times New Roman" w:hAnsi="Times New Roman"/>
              </w:rPr>
            </w:pPr>
            <w:r w:rsidRPr="00746478">
              <w:rPr>
                <w:rFonts w:ascii="Times New Roman" w:hAnsi="Times New Roman"/>
              </w:rPr>
              <w:t xml:space="preserve">Svaru komplekts,  Fe-Ni, 50gx10, praktisko darbu izpildei </w:t>
            </w:r>
          </w:p>
        </w:tc>
      </w:tr>
      <w:tr w:rsidR="009D3898" w:rsidRPr="00746478" w:rsidTr="001E57BF">
        <w:tc>
          <w:tcPr>
            <w:tcW w:w="786" w:type="dxa"/>
            <w:gridSpan w:val="2"/>
            <w:shd w:val="clear" w:color="auto" w:fill="FFFFFF"/>
          </w:tcPr>
          <w:p w:rsidR="009D3898" w:rsidRPr="00746478" w:rsidRDefault="009D3898" w:rsidP="00E23867">
            <w:pPr>
              <w:spacing w:after="0" w:line="240" w:lineRule="auto"/>
              <w:jc w:val="center"/>
              <w:rPr>
                <w:rFonts w:ascii="Times New Roman" w:hAnsi="Times New Roman"/>
              </w:rPr>
            </w:pPr>
            <w:r w:rsidRPr="00746478">
              <w:rPr>
                <w:rFonts w:ascii="Times New Roman" w:hAnsi="Times New Roman"/>
              </w:rPr>
              <w:t>1.13.</w:t>
            </w:r>
          </w:p>
        </w:tc>
        <w:tc>
          <w:tcPr>
            <w:tcW w:w="5573" w:type="dxa"/>
            <w:shd w:val="clear" w:color="auto" w:fill="FFFFFF"/>
          </w:tcPr>
          <w:p w:rsidR="009D3898" w:rsidRPr="00746478" w:rsidRDefault="009D3898" w:rsidP="00454792">
            <w:pPr>
              <w:spacing w:after="0" w:line="240" w:lineRule="auto"/>
              <w:rPr>
                <w:rFonts w:ascii="Times New Roman" w:hAnsi="Times New Roman"/>
                <w:bCs/>
                <w:color w:val="000000"/>
              </w:rPr>
            </w:pPr>
            <w:r w:rsidRPr="00746478">
              <w:rPr>
                <w:rFonts w:ascii="Times New Roman" w:hAnsi="Times New Roman"/>
                <w:bCs/>
                <w:color w:val="000000"/>
              </w:rPr>
              <w:t>Atsvaru komplekts, 10mg-100g</w:t>
            </w:r>
          </w:p>
        </w:tc>
        <w:tc>
          <w:tcPr>
            <w:tcW w:w="1255" w:type="dxa"/>
            <w:shd w:val="clear" w:color="auto" w:fill="FFFFFF"/>
            <w:vAlign w:val="center"/>
          </w:tcPr>
          <w:p w:rsidR="009D3898" w:rsidRPr="00746478" w:rsidRDefault="009D3898" w:rsidP="00E6450F">
            <w:pPr>
              <w:jc w:val="center"/>
              <w:rPr>
                <w:rFonts w:ascii="Times New Roman" w:hAnsi="Times New Roman"/>
                <w:color w:val="000000"/>
              </w:rPr>
            </w:pPr>
            <w:r w:rsidRPr="00746478">
              <w:rPr>
                <w:rFonts w:ascii="Times New Roman" w:hAnsi="Times New Roman"/>
                <w:color w:val="000000"/>
              </w:rPr>
              <w:t>15 kompl.</w:t>
            </w:r>
          </w:p>
        </w:tc>
        <w:tc>
          <w:tcPr>
            <w:tcW w:w="6669" w:type="dxa"/>
            <w:shd w:val="clear" w:color="auto" w:fill="FFFFFF"/>
          </w:tcPr>
          <w:p w:rsidR="009D3898" w:rsidRPr="00746478" w:rsidRDefault="009D3898" w:rsidP="009D3898">
            <w:pPr>
              <w:spacing w:after="0" w:line="240" w:lineRule="auto"/>
              <w:jc w:val="both"/>
              <w:rPr>
                <w:rFonts w:ascii="Times New Roman" w:hAnsi="Times New Roman"/>
                <w:bCs/>
                <w:color w:val="000000"/>
              </w:rPr>
            </w:pPr>
            <w:r w:rsidRPr="00746478">
              <w:rPr>
                <w:rFonts w:ascii="Times New Roman" w:hAnsi="Times New Roman"/>
                <w:bCs/>
                <w:color w:val="000000"/>
              </w:rPr>
              <w:t xml:space="preserve">Atsvaru komplekts nepieciešams praktisko darbu izpildei elektriskās mašīnās un iekārtās, tehniskās mehānikā, materiālmācībā un ritošā sastāva uzbūvē. </w:t>
            </w:r>
          </w:p>
        </w:tc>
      </w:tr>
      <w:tr w:rsidR="00D95880" w:rsidRPr="00746478" w:rsidTr="001E57BF">
        <w:tc>
          <w:tcPr>
            <w:tcW w:w="6359" w:type="dxa"/>
            <w:gridSpan w:val="3"/>
            <w:shd w:val="clear" w:color="auto" w:fill="FFFFFF"/>
          </w:tcPr>
          <w:p w:rsidR="00D95880" w:rsidRPr="00396B4B" w:rsidRDefault="00D95880" w:rsidP="0078079D">
            <w:pPr>
              <w:spacing w:after="0" w:line="240" w:lineRule="auto"/>
              <w:jc w:val="center"/>
              <w:rPr>
                <w:rFonts w:ascii="Times New Roman" w:eastAsia="Times New Roman" w:hAnsi="Times New Roman"/>
                <w:b/>
                <w:bCs/>
                <w:lang w:eastAsia="ar-SA"/>
              </w:rPr>
            </w:pPr>
            <w:r w:rsidRPr="00396B4B">
              <w:rPr>
                <w:rFonts w:ascii="Times New Roman" w:eastAsia="Times New Roman" w:hAnsi="Times New Roman"/>
                <w:b/>
                <w:bCs/>
                <w:lang w:eastAsia="ar-SA"/>
              </w:rPr>
              <w:t>Citas prasības:</w:t>
            </w:r>
          </w:p>
        </w:tc>
        <w:tc>
          <w:tcPr>
            <w:tcW w:w="7924" w:type="dxa"/>
            <w:gridSpan w:val="2"/>
            <w:shd w:val="clear" w:color="auto" w:fill="FFFFFF"/>
          </w:tcPr>
          <w:p w:rsidR="00D95880" w:rsidRPr="00396B4B" w:rsidRDefault="00D95880" w:rsidP="00D95880">
            <w:pPr>
              <w:numPr>
                <w:ilvl w:val="0"/>
                <w:numId w:val="25"/>
              </w:numPr>
              <w:suppressAutoHyphens/>
              <w:spacing w:after="0" w:line="240" w:lineRule="auto"/>
              <w:jc w:val="both"/>
              <w:rPr>
                <w:rFonts w:ascii="Times New Roman" w:eastAsia="Times New Roman" w:hAnsi="Times New Roman"/>
                <w:bCs/>
                <w:lang w:eastAsia="ar-SA"/>
              </w:rPr>
            </w:pPr>
            <w:r w:rsidRPr="00396B4B">
              <w:rPr>
                <w:rFonts w:ascii="Times New Roman" w:eastAsia="Times New Roman" w:hAnsi="Times New Roman"/>
                <w:bCs/>
                <w:lang w:eastAsia="ar-SA"/>
              </w:rPr>
              <w:t>Garantijas laiks vismaz 24 mēneši.</w:t>
            </w:r>
          </w:p>
          <w:p w:rsidR="00D95880" w:rsidRPr="00D95880" w:rsidRDefault="00D95880" w:rsidP="00D95880">
            <w:pPr>
              <w:numPr>
                <w:ilvl w:val="0"/>
                <w:numId w:val="25"/>
              </w:numPr>
              <w:suppressAutoHyphens/>
              <w:spacing w:after="0" w:line="240" w:lineRule="auto"/>
              <w:jc w:val="both"/>
              <w:rPr>
                <w:rFonts w:ascii="Times New Roman" w:eastAsia="Times New Roman" w:hAnsi="Times New Roman"/>
                <w:bCs/>
                <w:lang w:eastAsia="ar-SA"/>
              </w:rPr>
            </w:pPr>
            <w:r w:rsidRPr="00396B4B">
              <w:rPr>
                <w:rFonts w:ascii="Times New Roman" w:eastAsia="Times New Roman" w:hAnsi="Times New Roman"/>
                <w:lang w:eastAsia="ar-SA"/>
              </w:rPr>
              <w:t xml:space="preserve">Piegādātājs veic apmācību darbā ar iekārtām, vismaz </w:t>
            </w:r>
            <w:r>
              <w:rPr>
                <w:rFonts w:ascii="Times New Roman" w:eastAsia="Times New Roman" w:hAnsi="Times New Roman"/>
                <w:lang w:eastAsia="ar-SA"/>
              </w:rPr>
              <w:t>8</w:t>
            </w:r>
            <w:r w:rsidRPr="00396B4B">
              <w:rPr>
                <w:rFonts w:ascii="Times New Roman" w:eastAsia="Times New Roman" w:hAnsi="Times New Roman"/>
                <w:lang w:eastAsia="ar-SA"/>
              </w:rPr>
              <w:t xml:space="preserve"> stundu apmērā un nodrošina iekārtu uzstādīšanas procesu.</w:t>
            </w:r>
          </w:p>
        </w:tc>
      </w:tr>
      <w:tr w:rsidR="001E57BF" w:rsidRPr="002E0029" w:rsidTr="001E57BF">
        <w:tc>
          <w:tcPr>
            <w:tcW w:w="704" w:type="dxa"/>
            <w:shd w:val="clear" w:color="auto" w:fill="D9D9D9"/>
          </w:tcPr>
          <w:p w:rsidR="001E57BF" w:rsidRPr="009B11A0" w:rsidRDefault="001E57BF" w:rsidP="002E5994">
            <w:pPr>
              <w:spacing w:after="0" w:line="240" w:lineRule="auto"/>
              <w:jc w:val="center"/>
              <w:rPr>
                <w:rFonts w:ascii="Times New Roman" w:hAnsi="Times New Roman"/>
                <w:b/>
              </w:rPr>
            </w:pPr>
            <w:r>
              <w:rPr>
                <w:rFonts w:ascii="Times New Roman" w:hAnsi="Times New Roman"/>
                <w:b/>
              </w:rPr>
              <w:t>2</w:t>
            </w:r>
            <w:r w:rsidRPr="009B11A0">
              <w:rPr>
                <w:rFonts w:ascii="Times New Roman" w:hAnsi="Times New Roman"/>
                <w:b/>
              </w:rPr>
              <w:t>.</w:t>
            </w:r>
          </w:p>
        </w:tc>
        <w:tc>
          <w:tcPr>
            <w:tcW w:w="13579" w:type="dxa"/>
            <w:gridSpan w:val="4"/>
            <w:shd w:val="clear" w:color="auto" w:fill="D9D9D9"/>
          </w:tcPr>
          <w:p w:rsidR="001E57BF" w:rsidRPr="002E0029" w:rsidRDefault="001E57BF" w:rsidP="002E5994">
            <w:pPr>
              <w:spacing w:after="0" w:line="240" w:lineRule="auto"/>
              <w:rPr>
                <w:rFonts w:ascii="Times New Roman" w:hAnsi="Times New Roman"/>
                <w:b/>
              </w:rPr>
            </w:pPr>
            <w:r w:rsidRPr="002E0029">
              <w:rPr>
                <w:rFonts w:ascii="Times New Roman" w:eastAsia="Times New Roman" w:hAnsi="Times New Roman"/>
                <w:b/>
              </w:rPr>
              <w:t>Elektrotehnikas un elektronikas aprīkojums</w:t>
            </w:r>
            <w:r w:rsidRPr="002E0029">
              <w:rPr>
                <w:rFonts w:ascii="Times New Roman" w:hAnsi="Times New Roman"/>
                <w:b/>
              </w:rPr>
              <w:t xml:space="preserve"> </w:t>
            </w:r>
            <w:r w:rsidRPr="002E0029">
              <w:rPr>
                <w:rFonts w:ascii="Times New Roman" w:hAnsi="Times New Roman"/>
                <w:b/>
                <w:bCs/>
              </w:rPr>
              <w:t>(instrumenti, mērierīces) – piegāde, personāla apmācības un garantijas apkalpošana</w:t>
            </w:r>
          </w:p>
        </w:tc>
      </w:tr>
      <w:tr w:rsidR="001E57BF" w:rsidRPr="00287776" w:rsidTr="001E57BF">
        <w:tc>
          <w:tcPr>
            <w:tcW w:w="704" w:type="dxa"/>
            <w:shd w:val="clear" w:color="auto" w:fill="FFFFFF"/>
          </w:tcPr>
          <w:p w:rsidR="001E57BF" w:rsidRPr="00BF5E34" w:rsidRDefault="001E57BF" w:rsidP="002E5994">
            <w:pPr>
              <w:spacing w:after="0" w:line="240" w:lineRule="auto"/>
              <w:rPr>
                <w:rFonts w:ascii="Times New Roman" w:hAnsi="Times New Roman"/>
              </w:rPr>
            </w:pPr>
            <w:r>
              <w:rPr>
                <w:rFonts w:ascii="Times New Roman" w:hAnsi="Times New Roman"/>
              </w:rPr>
              <w:t>2</w:t>
            </w:r>
            <w:r w:rsidRPr="00BF5E34">
              <w:rPr>
                <w:rFonts w:ascii="Times New Roman" w:hAnsi="Times New Roman"/>
              </w:rPr>
              <w:t>.1.</w:t>
            </w:r>
          </w:p>
        </w:tc>
        <w:tc>
          <w:tcPr>
            <w:tcW w:w="5655" w:type="dxa"/>
            <w:gridSpan w:val="2"/>
            <w:shd w:val="clear" w:color="auto" w:fill="FFFFFF"/>
          </w:tcPr>
          <w:p w:rsidR="001E57BF" w:rsidRPr="00BF5E34" w:rsidRDefault="001E57BF" w:rsidP="002E5994">
            <w:pPr>
              <w:spacing w:after="0" w:line="240" w:lineRule="auto"/>
              <w:rPr>
                <w:rFonts w:ascii="Times New Roman" w:hAnsi="Times New Roman"/>
              </w:rPr>
            </w:pPr>
            <w:r w:rsidRPr="00BF5E34">
              <w:rPr>
                <w:rFonts w:ascii="Times New Roman" w:eastAsia="Times New Roman" w:hAnsi="Times New Roman"/>
              </w:rPr>
              <w:t>Manuālais un datoru osciloskops</w:t>
            </w:r>
          </w:p>
        </w:tc>
        <w:tc>
          <w:tcPr>
            <w:tcW w:w="1255" w:type="dxa"/>
            <w:shd w:val="clear" w:color="auto" w:fill="FFFFFF"/>
            <w:vAlign w:val="center"/>
          </w:tcPr>
          <w:p w:rsidR="001E57BF" w:rsidRPr="004D1D85" w:rsidRDefault="001E57BF" w:rsidP="002E5994">
            <w:pPr>
              <w:jc w:val="center"/>
              <w:rPr>
                <w:rFonts w:ascii="Times New Roman" w:hAnsi="Times New Roman"/>
                <w:color w:val="000000"/>
                <w:highlight w:val="yellow"/>
              </w:rPr>
            </w:pPr>
            <w:r w:rsidRPr="00287776">
              <w:rPr>
                <w:rFonts w:ascii="Times New Roman" w:hAnsi="Times New Roman"/>
                <w:color w:val="000000"/>
              </w:rPr>
              <w:t>1</w:t>
            </w:r>
          </w:p>
        </w:tc>
        <w:tc>
          <w:tcPr>
            <w:tcW w:w="6669" w:type="dxa"/>
            <w:shd w:val="clear" w:color="auto" w:fill="FFFFFF"/>
          </w:tcPr>
          <w:p w:rsidR="00162CBA" w:rsidRDefault="00162CBA" w:rsidP="00162CBA">
            <w:pPr>
              <w:spacing w:after="0" w:line="240" w:lineRule="auto"/>
              <w:jc w:val="both"/>
              <w:rPr>
                <w:rFonts w:ascii="Times New Roman" w:hAnsi="Times New Roman"/>
              </w:rPr>
            </w:pPr>
            <w:r w:rsidRPr="00287776">
              <w:rPr>
                <w:rFonts w:ascii="Times New Roman" w:hAnsi="Times New Roman"/>
              </w:rPr>
              <w:t xml:space="preserve">20MHz </w:t>
            </w:r>
            <w:r>
              <w:rPr>
                <w:rFonts w:ascii="Times New Roman" w:hAnsi="Times New Roman"/>
              </w:rPr>
              <w:t>;</w:t>
            </w:r>
          </w:p>
          <w:p w:rsidR="00162CBA" w:rsidRDefault="00162CBA" w:rsidP="00162CBA">
            <w:pPr>
              <w:spacing w:after="0" w:line="240" w:lineRule="auto"/>
              <w:jc w:val="both"/>
              <w:rPr>
                <w:rFonts w:ascii="Times New Roman" w:hAnsi="Times New Roman"/>
              </w:rPr>
            </w:pPr>
            <w:r w:rsidRPr="00287776">
              <w:rPr>
                <w:rFonts w:ascii="Times New Roman" w:hAnsi="Times New Roman"/>
              </w:rPr>
              <w:t>2-</w:t>
            </w:r>
            <w:r>
              <w:rPr>
                <w:rFonts w:ascii="Times New Roman" w:hAnsi="Times New Roman"/>
              </w:rPr>
              <w:t>kanālu</w:t>
            </w:r>
            <w:r w:rsidRPr="00287776">
              <w:rPr>
                <w:rFonts w:ascii="Times New Roman" w:hAnsi="Times New Roman"/>
              </w:rPr>
              <w:t xml:space="preserve"> </w:t>
            </w:r>
            <w:r>
              <w:rPr>
                <w:rFonts w:ascii="Times New Roman" w:hAnsi="Times New Roman"/>
              </w:rPr>
              <w:t>digitālais</w:t>
            </w:r>
            <w:r w:rsidRPr="00287776">
              <w:rPr>
                <w:rFonts w:ascii="Times New Roman" w:hAnsi="Times New Roman"/>
              </w:rPr>
              <w:t xml:space="preserve"> </w:t>
            </w:r>
            <w:r>
              <w:rPr>
                <w:rFonts w:ascii="Times New Roman" w:hAnsi="Times New Roman"/>
              </w:rPr>
              <w:t>osciloskops;</w:t>
            </w:r>
          </w:p>
          <w:p w:rsidR="00162CBA" w:rsidRDefault="00162CBA" w:rsidP="00162CBA">
            <w:pPr>
              <w:spacing w:after="0" w:line="240" w:lineRule="auto"/>
              <w:jc w:val="both"/>
              <w:rPr>
                <w:rFonts w:ascii="Times New Roman" w:hAnsi="Times New Roman"/>
              </w:rPr>
            </w:pPr>
            <w:r>
              <w:rPr>
                <w:rFonts w:ascii="Times New Roman" w:hAnsi="Times New Roman"/>
              </w:rPr>
              <w:t>Datu saglabā</w:t>
            </w:r>
            <w:r w:rsidRPr="00D55140">
              <w:rPr>
                <w:rFonts w:ascii="Times New Roman" w:hAnsi="Times New Roman"/>
              </w:rPr>
              <w:t xml:space="preserve">šanas </w:t>
            </w:r>
            <w:r>
              <w:rPr>
                <w:rFonts w:ascii="Times New Roman" w:hAnsi="Times New Roman"/>
              </w:rPr>
              <w:t xml:space="preserve">un attēlošanas </w:t>
            </w:r>
            <w:r w:rsidRPr="00D55140">
              <w:rPr>
                <w:rFonts w:ascii="Times New Roman" w:hAnsi="Times New Roman"/>
              </w:rPr>
              <w:t xml:space="preserve">funkcija </w:t>
            </w:r>
            <w:r>
              <w:rPr>
                <w:rFonts w:ascii="Times New Roman" w:hAnsi="Times New Roman"/>
              </w:rPr>
              <w:t>- vismaz</w:t>
            </w:r>
            <w:r w:rsidRPr="00D55140">
              <w:rPr>
                <w:rFonts w:ascii="Times New Roman" w:hAnsi="Times New Roman"/>
              </w:rPr>
              <w:t xml:space="preserve"> 4 dažādus signālus un iestatījumus</w:t>
            </w:r>
            <w:r>
              <w:rPr>
                <w:rFonts w:ascii="Times New Roman" w:hAnsi="Times New Roman"/>
              </w:rPr>
              <w:t>;</w:t>
            </w:r>
          </w:p>
          <w:p w:rsidR="00162CBA" w:rsidRDefault="00162CBA" w:rsidP="00162CBA">
            <w:pPr>
              <w:spacing w:after="0" w:line="240" w:lineRule="auto"/>
              <w:jc w:val="both"/>
              <w:rPr>
                <w:rFonts w:ascii="Times New Roman" w:hAnsi="Times New Roman"/>
              </w:rPr>
            </w:pPr>
            <w:r>
              <w:rPr>
                <w:rFonts w:ascii="Times New Roman" w:hAnsi="Times New Roman"/>
              </w:rPr>
              <w:t>USB interfeiss un programmatūra datu un signālu apstrādei;</w:t>
            </w:r>
          </w:p>
          <w:p w:rsidR="00162CBA" w:rsidRDefault="00162CBA" w:rsidP="00162CBA">
            <w:pPr>
              <w:spacing w:after="0" w:line="240" w:lineRule="auto"/>
              <w:jc w:val="both"/>
              <w:rPr>
                <w:rFonts w:ascii="Times New Roman" w:hAnsi="Times New Roman"/>
              </w:rPr>
            </w:pPr>
            <w:r>
              <w:rPr>
                <w:rFonts w:ascii="Times New Roman" w:hAnsi="Times New Roman"/>
              </w:rPr>
              <w:lastRenderedPageBreak/>
              <w:t>Intensitātes mērījumi reālā laikā – 100MS/sek</w:t>
            </w:r>
          </w:p>
          <w:p w:rsidR="001E57BF" w:rsidRPr="00287776" w:rsidRDefault="00162CBA" w:rsidP="00162CBA">
            <w:pPr>
              <w:spacing w:after="0" w:line="240" w:lineRule="auto"/>
              <w:jc w:val="both"/>
              <w:rPr>
                <w:rFonts w:ascii="Times New Roman" w:hAnsi="Times New Roman"/>
              </w:rPr>
            </w:pPr>
            <w:r>
              <w:rPr>
                <w:rFonts w:ascii="Times New Roman" w:hAnsi="Times New Roman"/>
              </w:rPr>
              <w:t xml:space="preserve">Vertikālā jutība – </w:t>
            </w:r>
            <w:r w:rsidRPr="00D55140">
              <w:rPr>
                <w:rFonts w:ascii="Times New Roman" w:hAnsi="Times New Roman"/>
              </w:rPr>
              <w:t>5mV līdz 5V</w:t>
            </w:r>
            <w:r>
              <w:rPr>
                <w:rFonts w:ascii="Times New Roman" w:hAnsi="Times New Roman"/>
              </w:rPr>
              <w:t>.</w:t>
            </w:r>
          </w:p>
        </w:tc>
      </w:tr>
      <w:tr w:rsidR="001E57BF" w:rsidRPr="00287776" w:rsidTr="001E57BF">
        <w:tc>
          <w:tcPr>
            <w:tcW w:w="704" w:type="dxa"/>
            <w:shd w:val="clear" w:color="auto" w:fill="FFFFFF"/>
          </w:tcPr>
          <w:p w:rsidR="001E57BF" w:rsidRPr="00BF5E34" w:rsidRDefault="001E57BF" w:rsidP="002E5994">
            <w:pPr>
              <w:spacing w:after="0" w:line="240" w:lineRule="auto"/>
              <w:jc w:val="center"/>
              <w:rPr>
                <w:rFonts w:ascii="Times New Roman" w:hAnsi="Times New Roman"/>
              </w:rPr>
            </w:pPr>
            <w:r>
              <w:rPr>
                <w:rFonts w:ascii="Times New Roman" w:hAnsi="Times New Roman"/>
              </w:rPr>
              <w:lastRenderedPageBreak/>
              <w:t>2</w:t>
            </w:r>
            <w:r w:rsidRPr="00BF5E34">
              <w:rPr>
                <w:rFonts w:ascii="Times New Roman" w:hAnsi="Times New Roman"/>
              </w:rPr>
              <w:t>.2.</w:t>
            </w:r>
          </w:p>
        </w:tc>
        <w:tc>
          <w:tcPr>
            <w:tcW w:w="5655" w:type="dxa"/>
            <w:gridSpan w:val="2"/>
            <w:shd w:val="clear" w:color="auto" w:fill="FFFFFF"/>
          </w:tcPr>
          <w:p w:rsidR="001E57BF" w:rsidRPr="00BF5E34" w:rsidRDefault="001E57BF" w:rsidP="002E5994">
            <w:pPr>
              <w:spacing w:after="0" w:line="240" w:lineRule="auto"/>
              <w:rPr>
                <w:rFonts w:ascii="Times New Roman" w:hAnsi="Times New Roman"/>
              </w:rPr>
            </w:pPr>
            <w:r w:rsidRPr="00BF5E34">
              <w:rPr>
                <w:rFonts w:ascii="Times New Roman" w:eastAsia="Times New Roman" w:hAnsi="Times New Roman"/>
              </w:rPr>
              <w:t>Multimetrs</w:t>
            </w:r>
          </w:p>
        </w:tc>
        <w:tc>
          <w:tcPr>
            <w:tcW w:w="1255" w:type="dxa"/>
            <w:shd w:val="clear" w:color="auto" w:fill="FFFFFF"/>
            <w:vAlign w:val="center"/>
          </w:tcPr>
          <w:p w:rsidR="001E57BF" w:rsidRPr="004D1D85" w:rsidRDefault="001E57BF" w:rsidP="002E5994">
            <w:pPr>
              <w:jc w:val="center"/>
              <w:rPr>
                <w:rFonts w:ascii="Times New Roman" w:hAnsi="Times New Roman"/>
                <w:color w:val="000000"/>
                <w:highlight w:val="yellow"/>
              </w:rPr>
            </w:pPr>
            <w:r w:rsidRPr="00287776">
              <w:rPr>
                <w:rFonts w:ascii="Times New Roman" w:hAnsi="Times New Roman"/>
                <w:color w:val="000000"/>
              </w:rPr>
              <w:t>15</w:t>
            </w:r>
          </w:p>
        </w:tc>
        <w:tc>
          <w:tcPr>
            <w:tcW w:w="6669" w:type="dxa"/>
            <w:shd w:val="clear" w:color="auto" w:fill="FFFFFF"/>
          </w:tcPr>
          <w:p w:rsidR="00162CBA" w:rsidRDefault="00162CBA" w:rsidP="00162CBA">
            <w:pPr>
              <w:spacing w:after="0" w:line="240" w:lineRule="auto"/>
              <w:jc w:val="both"/>
              <w:rPr>
                <w:rFonts w:ascii="Times New Roman" w:hAnsi="Times New Roman"/>
                <w:shd w:val="clear" w:color="auto" w:fill="FFFFFF"/>
              </w:rPr>
            </w:pPr>
            <w:r>
              <w:rPr>
                <w:rFonts w:ascii="Times New Roman" w:eastAsia="Times New Roman" w:hAnsi="Times New Roman"/>
              </w:rPr>
              <w:t>Digitālais ar LCD displeju</w:t>
            </w:r>
            <w:r>
              <w:rPr>
                <w:rFonts w:ascii="Times New Roman" w:hAnsi="Times New Roman"/>
                <w:shd w:val="clear" w:color="auto" w:fill="FFFFFF"/>
              </w:rPr>
              <w:t xml:space="preserve">, pārnēsājams; </w:t>
            </w:r>
          </w:p>
          <w:p w:rsidR="00162CBA" w:rsidRDefault="00162CBA" w:rsidP="00162CBA">
            <w:pPr>
              <w:spacing w:after="0" w:line="240" w:lineRule="auto"/>
              <w:jc w:val="both"/>
              <w:rPr>
                <w:rFonts w:ascii="Times New Roman" w:hAnsi="Times New Roman"/>
                <w:shd w:val="clear" w:color="auto" w:fill="FFFFFF"/>
              </w:rPr>
            </w:pPr>
            <w:r>
              <w:rPr>
                <w:rFonts w:ascii="Times New Roman" w:hAnsi="Times New Roman"/>
                <w:shd w:val="clear" w:color="auto" w:fill="FFFFFF"/>
              </w:rPr>
              <w:t>Bezkontakta spriegumu detektors;</w:t>
            </w:r>
          </w:p>
          <w:p w:rsidR="00162CBA" w:rsidRDefault="00162CBA" w:rsidP="00162CBA">
            <w:pPr>
              <w:spacing w:after="0" w:line="240" w:lineRule="auto"/>
              <w:jc w:val="both"/>
              <w:rPr>
                <w:rFonts w:ascii="Times New Roman" w:hAnsi="Times New Roman"/>
                <w:shd w:val="clear" w:color="auto" w:fill="FFFFFF"/>
              </w:rPr>
            </w:pPr>
            <w:r>
              <w:rPr>
                <w:rFonts w:ascii="Times New Roman" w:hAnsi="Times New Roman"/>
                <w:shd w:val="clear" w:color="auto" w:fill="FFFFFF"/>
              </w:rPr>
              <w:t>Iebūvēts ekrāna apgaismojums;</w:t>
            </w:r>
          </w:p>
          <w:p w:rsidR="00162CBA" w:rsidRDefault="00162CBA" w:rsidP="00162CBA">
            <w:pPr>
              <w:spacing w:after="0" w:line="240" w:lineRule="auto"/>
              <w:jc w:val="both"/>
              <w:rPr>
                <w:rFonts w:ascii="Times New Roman" w:hAnsi="Times New Roman"/>
                <w:shd w:val="clear" w:color="auto" w:fill="FFFFFF"/>
              </w:rPr>
            </w:pPr>
            <w:r>
              <w:rPr>
                <w:rFonts w:ascii="Times New Roman" w:hAnsi="Times New Roman"/>
                <w:shd w:val="clear" w:color="auto" w:fill="FFFFFF"/>
              </w:rPr>
              <w:t>AC/DC spriegumu mērījumi;</w:t>
            </w:r>
          </w:p>
          <w:p w:rsidR="00162CBA" w:rsidRDefault="00162CBA" w:rsidP="00162CBA">
            <w:pPr>
              <w:spacing w:after="0" w:line="240" w:lineRule="auto"/>
              <w:jc w:val="both"/>
              <w:rPr>
                <w:rFonts w:ascii="Times New Roman" w:hAnsi="Times New Roman"/>
                <w:shd w:val="clear" w:color="auto" w:fill="FFFFFF"/>
              </w:rPr>
            </w:pPr>
            <w:r>
              <w:rPr>
                <w:rFonts w:ascii="Times New Roman" w:hAnsi="Times New Roman"/>
                <w:shd w:val="clear" w:color="auto" w:fill="FFFFFF"/>
              </w:rPr>
              <w:t>AC/DC strāvas mērījumi;</w:t>
            </w:r>
          </w:p>
          <w:p w:rsidR="00162CBA" w:rsidRDefault="00162CBA" w:rsidP="00162CBA">
            <w:pPr>
              <w:spacing w:after="0" w:line="240" w:lineRule="auto"/>
              <w:jc w:val="both"/>
              <w:rPr>
                <w:rFonts w:ascii="Times New Roman" w:hAnsi="Times New Roman"/>
                <w:shd w:val="clear" w:color="auto" w:fill="FFFFFF"/>
              </w:rPr>
            </w:pPr>
            <w:r>
              <w:rPr>
                <w:rFonts w:ascii="Times New Roman" w:hAnsi="Times New Roman"/>
                <w:shd w:val="clear" w:color="auto" w:fill="FFFFFF"/>
              </w:rPr>
              <w:t>Pretestības mērījumi;</w:t>
            </w:r>
          </w:p>
          <w:p w:rsidR="00162CBA" w:rsidRDefault="00162CBA" w:rsidP="00162CBA">
            <w:pPr>
              <w:spacing w:after="0" w:line="240" w:lineRule="auto"/>
              <w:jc w:val="both"/>
              <w:rPr>
                <w:rFonts w:ascii="Times New Roman" w:hAnsi="Times New Roman"/>
                <w:shd w:val="clear" w:color="auto" w:fill="FFFFFF"/>
              </w:rPr>
            </w:pPr>
            <w:r>
              <w:rPr>
                <w:rFonts w:ascii="Times New Roman" w:hAnsi="Times New Roman"/>
                <w:shd w:val="clear" w:color="auto" w:fill="FFFFFF"/>
              </w:rPr>
              <w:t>Diodes tests un nepārtrauktības noteikšana ar skaņas signālu;</w:t>
            </w:r>
          </w:p>
          <w:p w:rsidR="00162CBA" w:rsidRDefault="00162CBA" w:rsidP="00162CBA">
            <w:pPr>
              <w:spacing w:after="0" w:line="240" w:lineRule="auto"/>
              <w:jc w:val="both"/>
              <w:rPr>
                <w:rFonts w:ascii="Times New Roman" w:hAnsi="Times New Roman"/>
                <w:shd w:val="clear" w:color="auto" w:fill="FFFFFF"/>
              </w:rPr>
            </w:pPr>
            <w:r>
              <w:rPr>
                <w:rFonts w:ascii="Times New Roman" w:hAnsi="Times New Roman"/>
                <w:shd w:val="clear" w:color="auto" w:fill="FFFFFF"/>
              </w:rPr>
              <w:t>Zema baterijas līmeņa indikators;</w:t>
            </w:r>
          </w:p>
          <w:p w:rsidR="001E57BF" w:rsidRPr="00287776" w:rsidRDefault="00162CBA" w:rsidP="00162CBA">
            <w:pPr>
              <w:spacing w:after="0" w:line="240" w:lineRule="auto"/>
              <w:jc w:val="both"/>
              <w:rPr>
                <w:rFonts w:ascii="Times New Roman" w:hAnsi="Times New Roman"/>
              </w:rPr>
            </w:pPr>
            <w:r>
              <w:rPr>
                <w:rFonts w:ascii="Times New Roman" w:hAnsi="Times New Roman"/>
              </w:rPr>
              <w:t>Spriegums NC: diapazonā ne mazāk kā 100 – 600VAC.</w:t>
            </w:r>
            <w:bookmarkStart w:id="0" w:name="_GoBack"/>
            <w:bookmarkEnd w:id="0"/>
          </w:p>
        </w:tc>
      </w:tr>
      <w:tr w:rsidR="001E57BF" w:rsidRPr="00D95880" w:rsidTr="002E5994">
        <w:tc>
          <w:tcPr>
            <w:tcW w:w="6359" w:type="dxa"/>
            <w:gridSpan w:val="3"/>
            <w:shd w:val="clear" w:color="auto" w:fill="FFFFFF"/>
          </w:tcPr>
          <w:p w:rsidR="001E57BF" w:rsidRPr="00396B4B" w:rsidRDefault="001E57BF" w:rsidP="002E5994">
            <w:pPr>
              <w:spacing w:after="0" w:line="240" w:lineRule="auto"/>
              <w:jc w:val="center"/>
              <w:rPr>
                <w:rFonts w:ascii="Times New Roman" w:eastAsia="Times New Roman" w:hAnsi="Times New Roman"/>
                <w:b/>
                <w:bCs/>
                <w:lang w:eastAsia="ar-SA"/>
              </w:rPr>
            </w:pPr>
            <w:r w:rsidRPr="00396B4B">
              <w:rPr>
                <w:rFonts w:ascii="Times New Roman" w:eastAsia="Times New Roman" w:hAnsi="Times New Roman"/>
                <w:b/>
                <w:bCs/>
                <w:lang w:eastAsia="ar-SA"/>
              </w:rPr>
              <w:t>Citas prasības:</w:t>
            </w:r>
          </w:p>
        </w:tc>
        <w:tc>
          <w:tcPr>
            <w:tcW w:w="7924" w:type="dxa"/>
            <w:gridSpan w:val="2"/>
            <w:shd w:val="clear" w:color="auto" w:fill="FFFFFF"/>
          </w:tcPr>
          <w:p w:rsidR="001E57BF" w:rsidRDefault="001E57BF" w:rsidP="001E57BF">
            <w:pPr>
              <w:numPr>
                <w:ilvl w:val="0"/>
                <w:numId w:val="26"/>
              </w:numPr>
              <w:suppressAutoHyphens/>
              <w:spacing w:after="0" w:line="240" w:lineRule="auto"/>
              <w:jc w:val="both"/>
              <w:rPr>
                <w:rFonts w:ascii="Times New Roman" w:eastAsia="Times New Roman" w:hAnsi="Times New Roman"/>
                <w:bCs/>
                <w:lang w:eastAsia="ar-SA"/>
              </w:rPr>
            </w:pPr>
            <w:r w:rsidRPr="00396B4B">
              <w:rPr>
                <w:rFonts w:ascii="Times New Roman" w:eastAsia="Times New Roman" w:hAnsi="Times New Roman"/>
                <w:bCs/>
                <w:lang w:eastAsia="ar-SA"/>
              </w:rPr>
              <w:t>Garantijas laiks vismaz 24 mēneši.</w:t>
            </w:r>
          </w:p>
          <w:p w:rsidR="00640CEE" w:rsidRDefault="00640CEE" w:rsidP="001E57BF">
            <w:pPr>
              <w:numPr>
                <w:ilvl w:val="0"/>
                <w:numId w:val="26"/>
              </w:numPr>
              <w:suppressAutoHyphens/>
              <w:spacing w:after="0" w:line="240" w:lineRule="auto"/>
              <w:jc w:val="both"/>
              <w:rPr>
                <w:rFonts w:ascii="Times New Roman" w:eastAsia="Times New Roman" w:hAnsi="Times New Roman"/>
                <w:bCs/>
                <w:lang w:eastAsia="ar-SA"/>
              </w:rPr>
            </w:pPr>
            <w:r w:rsidRPr="00640CEE">
              <w:rPr>
                <w:rFonts w:ascii="Times New Roman" w:eastAsia="Times New Roman" w:hAnsi="Times New Roman"/>
                <w:bCs/>
                <w:lang w:eastAsia="ar-SA"/>
              </w:rPr>
              <w:t xml:space="preserve">Pretendenta kvalitātes nodrošināšanas sistēma laboratorijas iekārtu </w:t>
            </w:r>
            <w:r>
              <w:rPr>
                <w:rFonts w:ascii="Times New Roman" w:eastAsia="Times New Roman" w:hAnsi="Times New Roman"/>
                <w:bCs/>
                <w:lang w:eastAsia="ar-SA"/>
              </w:rPr>
              <w:t xml:space="preserve">piegādes un apkalpošanas </w:t>
            </w:r>
            <w:r w:rsidRPr="00640CEE">
              <w:rPr>
                <w:rFonts w:ascii="Times New Roman" w:eastAsia="Times New Roman" w:hAnsi="Times New Roman"/>
                <w:bCs/>
                <w:lang w:eastAsia="ar-SA"/>
              </w:rPr>
              <w:t>jomā atbilst ISO-90</w:t>
            </w:r>
            <w:r>
              <w:rPr>
                <w:rFonts w:ascii="Times New Roman" w:eastAsia="Times New Roman" w:hAnsi="Times New Roman"/>
                <w:bCs/>
                <w:lang w:eastAsia="ar-SA"/>
              </w:rPr>
              <w:t>01 vai ekvivalentam standartam.</w:t>
            </w:r>
          </w:p>
          <w:p w:rsidR="001E57BF" w:rsidRPr="00B606EF" w:rsidRDefault="00B606EF" w:rsidP="00B606EF">
            <w:pPr>
              <w:numPr>
                <w:ilvl w:val="0"/>
                <w:numId w:val="26"/>
              </w:numPr>
              <w:suppressAutoHyphens/>
              <w:spacing w:after="0" w:line="240" w:lineRule="auto"/>
              <w:jc w:val="both"/>
              <w:rPr>
                <w:rFonts w:ascii="Times New Roman" w:eastAsia="Times New Roman" w:hAnsi="Times New Roman"/>
                <w:bCs/>
                <w:lang w:eastAsia="ar-SA"/>
              </w:rPr>
            </w:pPr>
            <w:r w:rsidRPr="00396B4B">
              <w:rPr>
                <w:rFonts w:ascii="Times New Roman" w:eastAsia="Times New Roman" w:hAnsi="Times New Roman"/>
                <w:lang w:eastAsia="ar-SA"/>
              </w:rPr>
              <w:t>Piegādātājs veic</w:t>
            </w:r>
            <w:r w:rsidRPr="00297F6C">
              <w:rPr>
                <w:rFonts w:ascii="Times New Roman" w:hAnsi="Times New Roman"/>
              </w:rPr>
              <w:t xml:space="preserve"> </w:t>
            </w:r>
            <w:r>
              <w:rPr>
                <w:rFonts w:ascii="Times New Roman" w:hAnsi="Times New Roman"/>
              </w:rPr>
              <w:t xml:space="preserve">Pasūtītāja personāla apmācību </w:t>
            </w:r>
            <w:r w:rsidRPr="00396B4B">
              <w:rPr>
                <w:rFonts w:ascii="Times New Roman" w:eastAsia="Times New Roman" w:hAnsi="Times New Roman"/>
                <w:lang w:eastAsia="ar-SA"/>
              </w:rPr>
              <w:t>darbā ar iekārtām</w:t>
            </w:r>
            <w:r>
              <w:rPr>
                <w:rFonts w:ascii="Times New Roman" w:hAnsi="Times New Roman"/>
              </w:rPr>
              <w:t xml:space="preserve"> – 8h/vismaz 2 cilvēkiem </w:t>
            </w:r>
            <w:r w:rsidRPr="00396B4B">
              <w:rPr>
                <w:rFonts w:ascii="Times New Roman" w:eastAsia="Times New Roman" w:hAnsi="Times New Roman"/>
                <w:lang w:eastAsia="ar-SA"/>
              </w:rPr>
              <w:t>un nodrošina iekārtu uzstādīšanas procesu.</w:t>
            </w:r>
          </w:p>
        </w:tc>
      </w:tr>
    </w:tbl>
    <w:p w:rsidR="00640CEE" w:rsidRPr="00640CEE" w:rsidRDefault="00640CEE" w:rsidP="00640CEE">
      <w:pPr>
        <w:suppressAutoHyphens/>
        <w:spacing w:after="0" w:line="240" w:lineRule="auto"/>
        <w:ind w:left="720"/>
        <w:jc w:val="both"/>
        <w:rPr>
          <w:rFonts w:ascii="Times New Roman" w:eastAsia="Times New Roman" w:hAnsi="Times New Roman"/>
          <w:bCs/>
          <w:lang w:eastAsia="ar-SA"/>
        </w:rPr>
      </w:pPr>
    </w:p>
    <w:p w:rsidR="00976224" w:rsidRDefault="00976224" w:rsidP="004D0FF2">
      <w:pPr>
        <w:spacing w:after="0" w:line="240" w:lineRule="auto"/>
        <w:rPr>
          <w:rFonts w:ascii="Times New Roman" w:hAnsi="Times New Roman"/>
        </w:rPr>
      </w:pPr>
    </w:p>
    <w:sectPr w:rsidR="00976224" w:rsidSect="003516DE">
      <w:footerReference w:type="default" r:id="rId10"/>
      <w:pgSz w:w="16838" w:h="11906" w:orient="landscape" w:code="9"/>
      <w:pgMar w:top="993" w:right="1440" w:bottom="709"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792A" w:rsidRDefault="0096792A" w:rsidP="00976224">
      <w:pPr>
        <w:spacing w:after="0" w:line="240" w:lineRule="auto"/>
      </w:pPr>
      <w:r>
        <w:separator/>
      </w:r>
    </w:p>
  </w:endnote>
  <w:endnote w:type="continuationSeparator" w:id="0">
    <w:p w:rsidR="0096792A" w:rsidRDefault="0096792A" w:rsidP="00976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582203"/>
      <w:docPartObj>
        <w:docPartGallery w:val="Page Numbers (Bottom of Page)"/>
        <w:docPartUnique/>
      </w:docPartObj>
    </w:sdtPr>
    <w:sdtEndPr>
      <w:rPr>
        <w:noProof/>
      </w:rPr>
    </w:sdtEndPr>
    <w:sdtContent>
      <w:p w:rsidR="00976224" w:rsidRDefault="00244C42">
        <w:pPr>
          <w:pStyle w:val="Footer"/>
          <w:jc w:val="center"/>
        </w:pPr>
        <w:r>
          <w:fldChar w:fldCharType="begin"/>
        </w:r>
        <w:r w:rsidR="00976224">
          <w:instrText xml:space="preserve"> PAGE   \* MERGEFORMAT </w:instrText>
        </w:r>
        <w:r>
          <w:fldChar w:fldCharType="separate"/>
        </w:r>
        <w:r w:rsidR="00D0425B">
          <w:rPr>
            <w:noProof/>
          </w:rPr>
          <w:t>1</w:t>
        </w:r>
        <w:r>
          <w:rPr>
            <w:noProof/>
          </w:rPr>
          <w:fldChar w:fldCharType="end"/>
        </w:r>
      </w:p>
    </w:sdtContent>
  </w:sdt>
  <w:p w:rsidR="00976224" w:rsidRPr="00976224" w:rsidRDefault="00976224">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792A" w:rsidRDefault="0096792A" w:rsidP="00976224">
      <w:pPr>
        <w:spacing w:after="0" w:line="240" w:lineRule="auto"/>
      </w:pPr>
      <w:r>
        <w:separator/>
      </w:r>
    </w:p>
  </w:footnote>
  <w:footnote w:type="continuationSeparator" w:id="0">
    <w:p w:rsidR="0096792A" w:rsidRDefault="0096792A" w:rsidP="0097622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E6751"/>
    <w:multiLevelType w:val="multilevel"/>
    <w:tmpl w:val="B5B22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721B5B"/>
    <w:multiLevelType w:val="multilevel"/>
    <w:tmpl w:val="450E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DB316F"/>
    <w:multiLevelType w:val="hybridMultilevel"/>
    <w:tmpl w:val="8EFE2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C3C8E"/>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nsid w:val="123062A0"/>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DD06943"/>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nsid w:val="264909DB"/>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nsid w:val="291845CA"/>
    <w:multiLevelType w:val="hybridMultilevel"/>
    <w:tmpl w:val="91062F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27435A"/>
    <w:multiLevelType w:val="hybridMultilevel"/>
    <w:tmpl w:val="820C63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374D500B"/>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nsid w:val="39925100"/>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A4B7EA2"/>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40B92E1F"/>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41C44EC1"/>
    <w:multiLevelType w:val="hybridMultilevel"/>
    <w:tmpl w:val="F1B8B0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230775A"/>
    <w:multiLevelType w:val="multilevel"/>
    <w:tmpl w:val="51C8E96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nsid w:val="444257DB"/>
    <w:multiLevelType w:val="hybridMultilevel"/>
    <w:tmpl w:val="7D7CA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49480353"/>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9B32233"/>
    <w:multiLevelType w:val="hybridMultilevel"/>
    <w:tmpl w:val="833E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E50875"/>
    <w:multiLevelType w:val="hybridMultilevel"/>
    <w:tmpl w:val="2B90B12A"/>
    <w:lvl w:ilvl="0" w:tplc="2C8C54F8">
      <w:numFmt w:val="bullet"/>
      <w:lvlText w:val="-"/>
      <w:lvlJc w:val="left"/>
      <w:pPr>
        <w:ind w:left="780" w:hanging="360"/>
      </w:pPr>
      <w:rPr>
        <w:rFonts w:ascii="Calibri" w:eastAsia="Calibri" w:hAnsi="Calibri"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50FC2A01"/>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B5C2BC7"/>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3">
    <w:nsid w:val="5C130662"/>
    <w:multiLevelType w:val="hybridMultilevel"/>
    <w:tmpl w:val="EDB82F9E"/>
    <w:lvl w:ilvl="0" w:tplc="3EB2908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F12855"/>
    <w:multiLevelType w:val="hybridMultilevel"/>
    <w:tmpl w:val="B1A45420"/>
    <w:lvl w:ilvl="0" w:tplc="BB80AFA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75394B45"/>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nsid w:val="79410646"/>
    <w:multiLevelType w:val="hybridMultilevel"/>
    <w:tmpl w:val="B1A45420"/>
    <w:lvl w:ilvl="0" w:tplc="BB80AFA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1"/>
  </w:num>
  <w:num w:numId="2">
    <w:abstractNumId w:val="0"/>
  </w:num>
  <w:num w:numId="3">
    <w:abstractNumId w:val="13"/>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6"/>
  </w:num>
  <w:num w:numId="9">
    <w:abstractNumId w:val="17"/>
  </w:num>
  <w:num w:numId="10">
    <w:abstractNumId w:val="25"/>
  </w:num>
  <w:num w:numId="11">
    <w:abstractNumId w:val="23"/>
  </w:num>
  <w:num w:numId="12">
    <w:abstractNumId w:val="19"/>
  </w:num>
  <w:num w:numId="13">
    <w:abstractNumId w:val="18"/>
  </w:num>
  <w:num w:numId="14">
    <w:abstractNumId w:val="2"/>
  </w:num>
  <w:num w:numId="15">
    <w:abstractNumId w:val="8"/>
  </w:num>
  <w:num w:numId="16">
    <w:abstractNumId w:val="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24"/>
  </w:num>
  <w:num w:numId="21">
    <w:abstractNumId w:val="12"/>
  </w:num>
  <w:num w:numId="22">
    <w:abstractNumId w:val="20"/>
  </w:num>
  <w:num w:numId="23">
    <w:abstractNumId w:val="11"/>
  </w:num>
  <w:num w:numId="24">
    <w:abstractNumId w:val="4"/>
  </w:num>
  <w:num w:numId="25">
    <w:abstractNumId w:val="7"/>
  </w:num>
  <w:num w:numId="26">
    <w:abstractNumId w:val="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277AA"/>
    <w:rsid w:val="000044CA"/>
    <w:rsid w:val="00006090"/>
    <w:rsid w:val="000205E4"/>
    <w:rsid w:val="00023815"/>
    <w:rsid w:val="00025618"/>
    <w:rsid w:val="00035932"/>
    <w:rsid w:val="00035D84"/>
    <w:rsid w:val="00037A2D"/>
    <w:rsid w:val="00050A3C"/>
    <w:rsid w:val="000538C4"/>
    <w:rsid w:val="000624CB"/>
    <w:rsid w:val="00071086"/>
    <w:rsid w:val="00072663"/>
    <w:rsid w:val="00073792"/>
    <w:rsid w:val="0007435E"/>
    <w:rsid w:val="000A1D68"/>
    <w:rsid w:val="000A3458"/>
    <w:rsid w:val="000E04EE"/>
    <w:rsid w:val="000E1181"/>
    <w:rsid w:val="000E2587"/>
    <w:rsid w:val="000E2725"/>
    <w:rsid w:val="000F1006"/>
    <w:rsid w:val="0010235F"/>
    <w:rsid w:val="00104145"/>
    <w:rsid w:val="001078A5"/>
    <w:rsid w:val="0011756E"/>
    <w:rsid w:val="00130E6C"/>
    <w:rsid w:val="00133D86"/>
    <w:rsid w:val="00141D5F"/>
    <w:rsid w:val="00143B1F"/>
    <w:rsid w:val="00154FD7"/>
    <w:rsid w:val="00162CBA"/>
    <w:rsid w:val="00167382"/>
    <w:rsid w:val="00180637"/>
    <w:rsid w:val="001851E8"/>
    <w:rsid w:val="001904DD"/>
    <w:rsid w:val="00193B39"/>
    <w:rsid w:val="00195CDB"/>
    <w:rsid w:val="00196D7F"/>
    <w:rsid w:val="00197043"/>
    <w:rsid w:val="001A603F"/>
    <w:rsid w:val="001C17BB"/>
    <w:rsid w:val="001C3044"/>
    <w:rsid w:val="001C47A3"/>
    <w:rsid w:val="001C60D5"/>
    <w:rsid w:val="001C6782"/>
    <w:rsid w:val="001D2D69"/>
    <w:rsid w:val="001E201C"/>
    <w:rsid w:val="001E57BF"/>
    <w:rsid w:val="001E5D0F"/>
    <w:rsid w:val="002100E0"/>
    <w:rsid w:val="002126CF"/>
    <w:rsid w:val="00213EB0"/>
    <w:rsid w:val="00224C99"/>
    <w:rsid w:val="00232382"/>
    <w:rsid w:val="00235F32"/>
    <w:rsid w:val="00240032"/>
    <w:rsid w:val="002413BB"/>
    <w:rsid w:val="00242353"/>
    <w:rsid w:val="00244C42"/>
    <w:rsid w:val="0024694A"/>
    <w:rsid w:val="00251454"/>
    <w:rsid w:val="00252684"/>
    <w:rsid w:val="00253073"/>
    <w:rsid w:val="002558DB"/>
    <w:rsid w:val="00266C55"/>
    <w:rsid w:val="0027439F"/>
    <w:rsid w:val="00280CAB"/>
    <w:rsid w:val="00283772"/>
    <w:rsid w:val="00287776"/>
    <w:rsid w:val="00291805"/>
    <w:rsid w:val="002937DE"/>
    <w:rsid w:val="002A0604"/>
    <w:rsid w:val="002A1150"/>
    <w:rsid w:val="002A5882"/>
    <w:rsid w:val="002A70BA"/>
    <w:rsid w:val="002B1AC4"/>
    <w:rsid w:val="002B1B46"/>
    <w:rsid w:val="002B5987"/>
    <w:rsid w:val="002D087A"/>
    <w:rsid w:val="002D6D8F"/>
    <w:rsid w:val="002E0029"/>
    <w:rsid w:val="002E2F78"/>
    <w:rsid w:val="002F120B"/>
    <w:rsid w:val="002F6746"/>
    <w:rsid w:val="002F7511"/>
    <w:rsid w:val="00301013"/>
    <w:rsid w:val="0030435E"/>
    <w:rsid w:val="003079BD"/>
    <w:rsid w:val="00311E0A"/>
    <w:rsid w:val="0032061E"/>
    <w:rsid w:val="003309EB"/>
    <w:rsid w:val="00341136"/>
    <w:rsid w:val="00343355"/>
    <w:rsid w:val="00344BFE"/>
    <w:rsid w:val="00345083"/>
    <w:rsid w:val="003516DE"/>
    <w:rsid w:val="00360FB7"/>
    <w:rsid w:val="0036690A"/>
    <w:rsid w:val="0036743F"/>
    <w:rsid w:val="003737AE"/>
    <w:rsid w:val="00377E34"/>
    <w:rsid w:val="00384ABD"/>
    <w:rsid w:val="00387077"/>
    <w:rsid w:val="00394F3E"/>
    <w:rsid w:val="003B3DE5"/>
    <w:rsid w:val="003B437E"/>
    <w:rsid w:val="003C1401"/>
    <w:rsid w:val="003C3678"/>
    <w:rsid w:val="003C6DC9"/>
    <w:rsid w:val="003E04C2"/>
    <w:rsid w:val="003E3132"/>
    <w:rsid w:val="003F4D9D"/>
    <w:rsid w:val="003F6052"/>
    <w:rsid w:val="00400F9C"/>
    <w:rsid w:val="00402B33"/>
    <w:rsid w:val="0040369C"/>
    <w:rsid w:val="004165EE"/>
    <w:rsid w:val="00417EFB"/>
    <w:rsid w:val="00424F4B"/>
    <w:rsid w:val="00425799"/>
    <w:rsid w:val="0043167A"/>
    <w:rsid w:val="00442FFD"/>
    <w:rsid w:val="00453370"/>
    <w:rsid w:val="00454792"/>
    <w:rsid w:val="004553AD"/>
    <w:rsid w:val="00455EDF"/>
    <w:rsid w:val="0046767B"/>
    <w:rsid w:val="0047118C"/>
    <w:rsid w:val="0047305E"/>
    <w:rsid w:val="004774F6"/>
    <w:rsid w:val="004826C9"/>
    <w:rsid w:val="00483F17"/>
    <w:rsid w:val="004959AE"/>
    <w:rsid w:val="004A34E0"/>
    <w:rsid w:val="004C1345"/>
    <w:rsid w:val="004D0FF2"/>
    <w:rsid w:val="004D1D85"/>
    <w:rsid w:val="004D44DB"/>
    <w:rsid w:val="004D7A11"/>
    <w:rsid w:val="004E0D9F"/>
    <w:rsid w:val="004F167C"/>
    <w:rsid w:val="004F3896"/>
    <w:rsid w:val="004F49AB"/>
    <w:rsid w:val="004F7759"/>
    <w:rsid w:val="005002BD"/>
    <w:rsid w:val="005077C0"/>
    <w:rsid w:val="00514D8C"/>
    <w:rsid w:val="00526601"/>
    <w:rsid w:val="00530918"/>
    <w:rsid w:val="00550262"/>
    <w:rsid w:val="0055642D"/>
    <w:rsid w:val="00560CD4"/>
    <w:rsid w:val="00566BF7"/>
    <w:rsid w:val="00570490"/>
    <w:rsid w:val="005743C0"/>
    <w:rsid w:val="0058655B"/>
    <w:rsid w:val="00593818"/>
    <w:rsid w:val="005944BA"/>
    <w:rsid w:val="005965BF"/>
    <w:rsid w:val="005A4EAC"/>
    <w:rsid w:val="005A69F6"/>
    <w:rsid w:val="005A76AF"/>
    <w:rsid w:val="005C2581"/>
    <w:rsid w:val="005D0DD8"/>
    <w:rsid w:val="005D5F9F"/>
    <w:rsid w:val="005E578A"/>
    <w:rsid w:val="005F2B17"/>
    <w:rsid w:val="005F74C4"/>
    <w:rsid w:val="006058E7"/>
    <w:rsid w:val="00612159"/>
    <w:rsid w:val="00623557"/>
    <w:rsid w:val="00625174"/>
    <w:rsid w:val="00632C4B"/>
    <w:rsid w:val="00634D78"/>
    <w:rsid w:val="00637F0F"/>
    <w:rsid w:val="006400FE"/>
    <w:rsid w:val="00640CEE"/>
    <w:rsid w:val="006615E1"/>
    <w:rsid w:val="00667BD7"/>
    <w:rsid w:val="006722D0"/>
    <w:rsid w:val="00681DFE"/>
    <w:rsid w:val="00683734"/>
    <w:rsid w:val="00683F12"/>
    <w:rsid w:val="00693CD5"/>
    <w:rsid w:val="006A4093"/>
    <w:rsid w:val="006A70A7"/>
    <w:rsid w:val="006B3F90"/>
    <w:rsid w:val="006B714F"/>
    <w:rsid w:val="006C07C1"/>
    <w:rsid w:val="006E1300"/>
    <w:rsid w:val="006E386A"/>
    <w:rsid w:val="006E582B"/>
    <w:rsid w:val="00701D09"/>
    <w:rsid w:val="0072498D"/>
    <w:rsid w:val="00740761"/>
    <w:rsid w:val="0074375E"/>
    <w:rsid w:val="00746478"/>
    <w:rsid w:val="00752556"/>
    <w:rsid w:val="00760948"/>
    <w:rsid w:val="007679B3"/>
    <w:rsid w:val="00775B53"/>
    <w:rsid w:val="007961BC"/>
    <w:rsid w:val="00797025"/>
    <w:rsid w:val="007C23EA"/>
    <w:rsid w:val="007D599C"/>
    <w:rsid w:val="007D6458"/>
    <w:rsid w:val="007D7B28"/>
    <w:rsid w:val="007E598B"/>
    <w:rsid w:val="007E5D73"/>
    <w:rsid w:val="007E6827"/>
    <w:rsid w:val="007E6BEA"/>
    <w:rsid w:val="007F077E"/>
    <w:rsid w:val="007F44ED"/>
    <w:rsid w:val="007F5027"/>
    <w:rsid w:val="007F7546"/>
    <w:rsid w:val="00802692"/>
    <w:rsid w:val="008146C7"/>
    <w:rsid w:val="00814DF2"/>
    <w:rsid w:val="008152E2"/>
    <w:rsid w:val="0081549B"/>
    <w:rsid w:val="00826651"/>
    <w:rsid w:val="00827026"/>
    <w:rsid w:val="008275D1"/>
    <w:rsid w:val="008277AA"/>
    <w:rsid w:val="00831663"/>
    <w:rsid w:val="00840B5B"/>
    <w:rsid w:val="00850BF9"/>
    <w:rsid w:val="0085487D"/>
    <w:rsid w:val="00866636"/>
    <w:rsid w:val="00871839"/>
    <w:rsid w:val="008803BD"/>
    <w:rsid w:val="00885600"/>
    <w:rsid w:val="00887DFD"/>
    <w:rsid w:val="00890F89"/>
    <w:rsid w:val="00891EC8"/>
    <w:rsid w:val="0089350D"/>
    <w:rsid w:val="008A263F"/>
    <w:rsid w:val="008A4118"/>
    <w:rsid w:val="008B04C2"/>
    <w:rsid w:val="008B374E"/>
    <w:rsid w:val="008B3C33"/>
    <w:rsid w:val="008B4D81"/>
    <w:rsid w:val="008C2B78"/>
    <w:rsid w:val="008C647C"/>
    <w:rsid w:val="008D0067"/>
    <w:rsid w:val="008D1D2B"/>
    <w:rsid w:val="008E4B31"/>
    <w:rsid w:val="008F30F6"/>
    <w:rsid w:val="008F6A04"/>
    <w:rsid w:val="008F7009"/>
    <w:rsid w:val="009016E1"/>
    <w:rsid w:val="009070E6"/>
    <w:rsid w:val="00922172"/>
    <w:rsid w:val="0093427B"/>
    <w:rsid w:val="00934568"/>
    <w:rsid w:val="00934C43"/>
    <w:rsid w:val="0094013F"/>
    <w:rsid w:val="00941320"/>
    <w:rsid w:val="0096792A"/>
    <w:rsid w:val="00967979"/>
    <w:rsid w:val="009720D5"/>
    <w:rsid w:val="0097366D"/>
    <w:rsid w:val="00976224"/>
    <w:rsid w:val="00993468"/>
    <w:rsid w:val="00994249"/>
    <w:rsid w:val="009A5A0F"/>
    <w:rsid w:val="009B11A0"/>
    <w:rsid w:val="009B2A4D"/>
    <w:rsid w:val="009C7C5D"/>
    <w:rsid w:val="009D1666"/>
    <w:rsid w:val="009D3898"/>
    <w:rsid w:val="009D547F"/>
    <w:rsid w:val="009E40BC"/>
    <w:rsid w:val="00A053DD"/>
    <w:rsid w:val="00A10A10"/>
    <w:rsid w:val="00A13DE5"/>
    <w:rsid w:val="00A16CC9"/>
    <w:rsid w:val="00A173B1"/>
    <w:rsid w:val="00A26C18"/>
    <w:rsid w:val="00A277D8"/>
    <w:rsid w:val="00A35FD3"/>
    <w:rsid w:val="00A44A10"/>
    <w:rsid w:val="00A46283"/>
    <w:rsid w:val="00A54D21"/>
    <w:rsid w:val="00A56913"/>
    <w:rsid w:val="00A75B55"/>
    <w:rsid w:val="00A86D0E"/>
    <w:rsid w:val="00A94891"/>
    <w:rsid w:val="00AA4FCB"/>
    <w:rsid w:val="00AB1C71"/>
    <w:rsid w:val="00AC048D"/>
    <w:rsid w:val="00AC41DD"/>
    <w:rsid w:val="00AC5DA4"/>
    <w:rsid w:val="00AD2BBD"/>
    <w:rsid w:val="00AE31A5"/>
    <w:rsid w:val="00AE75EB"/>
    <w:rsid w:val="00AE7C50"/>
    <w:rsid w:val="00AF4FBF"/>
    <w:rsid w:val="00B03CA4"/>
    <w:rsid w:val="00B05937"/>
    <w:rsid w:val="00B14716"/>
    <w:rsid w:val="00B20112"/>
    <w:rsid w:val="00B2202F"/>
    <w:rsid w:val="00B24017"/>
    <w:rsid w:val="00B37D05"/>
    <w:rsid w:val="00B56CEB"/>
    <w:rsid w:val="00B606EF"/>
    <w:rsid w:val="00B65949"/>
    <w:rsid w:val="00B7148F"/>
    <w:rsid w:val="00B7208E"/>
    <w:rsid w:val="00B72AB5"/>
    <w:rsid w:val="00B76EFF"/>
    <w:rsid w:val="00B82581"/>
    <w:rsid w:val="00B83FC4"/>
    <w:rsid w:val="00BA0D33"/>
    <w:rsid w:val="00BB3F12"/>
    <w:rsid w:val="00BB7E16"/>
    <w:rsid w:val="00BC6D08"/>
    <w:rsid w:val="00BD3F44"/>
    <w:rsid w:val="00BF5E34"/>
    <w:rsid w:val="00C017B5"/>
    <w:rsid w:val="00C029D7"/>
    <w:rsid w:val="00C050B8"/>
    <w:rsid w:val="00C117A5"/>
    <w:rsid w:val="00C14521"/>
    <w:rsid w:val="00C24367"/>
    <w:rsid w:val="00C31568"/>
    <w:rsid w:val="00C42106"/>
    <w:rsid w:val="00C5269E"/>
    <w:rsid w:val="00C67C77"/>
    <w:rsid w:val="00C727D9"/>
    <w:rsid w:val="00C7332D"/>
    <w:rsid w:val="00C84072"/>
    <w:rsid w:val="00C931E7"/>
    <w:rsid w:val="00CA0FE4"/>
    <w:rsid w:val="00CA428C"/>
    <w:rsid w:val="00CB5550"/>
    <w:rsid w:val="00CC1591"/>
    <w:rsid w:val="00CC7F3F"/>
    <w:rsid w:val="00CD03EF"/>
    <w:rsid w:val="00CD100E"/>
    <w:rsid w:val="00CE50A5"/>
    <w:rsid w:val="00D0425B"/>
    <w:rsid w:val="00D05A0F"/>
    <w:rsid w:val="00D12B66"/>
    <w:rsid w:val="00D2286A"/>
    <w:rsid w:val="00D2476D"/>
    <w:rsid w:val="00D25610"/>
    <w:rsid w:val="00D304EC"/>
    <w:rsid w:val="00D37708"/>
    <w:rsid w:val="00D64F22"/>
    <w:rsid w:val="00D75A6A"/>
    <w:rsid w:val="00D95880"/>
    <w:rsid w:val="00DA78CA"/>
    <w:rsid w:val="00DB216B"/>
    <w:rsid w:val="00DB3C9B"/>
    <w:rsid w:val="00DC0EB6"/>
    <w:rsid w:val="00DC635E"/>
    <w:rsid w:val="00DC693B"/>
    <w:rsid w:val="00DE0773"/>
    <w:rsid w:val="00DE4672"/>
    <w:rsid w:val="00DE6A3E"/>
    <w:rsid w:val="00DF0C5A"/>
    <w:rsid w:val="00E0398A"/>
    <w:rsid w:val="00E1106C"/>
    <w:rsid w:val="00E22BC2"/>
    <w:rsid w:val="00E31BEF"/>
    <w:rsid w:val="00E33D39"/>
    <w:rsid w:val="00E44505"/>
    <w:rsid w:val="00E6450F"/>
    <w:rsid w:val="00E6659C"/>
    <w:rsid w:val="00E7307B"/>
    <w:rsid w:val="00E80BEA"/>
    <w:rsid w:val="00E81955"/>
    <w:rsid w:val="00E963FC"/>
    <w:rsid w:val="00E96894"/>
    <w:rsid w:val="00EA3E67"/>
    <w:rsid w:val="00EA7EB5"/>
    <w:rsid w:val="00EB0460"/>
    <w:rsid w:val="00EB1012"/>
    <w:rsid w:val="00EB6DC3"/>
    <w:rsid w:val="00ED12B8"/>
    <w:rsid w:val="00ED4E25"/>
    <w:rsid w:val="00ED55BF"/>
    <w:rsid w:val="00ED6539"/>
    <w:rsid w:val="00EF1140"/>
    <w:rsid w:val="00EF2ECC"/>
    <w:rsid w:val="00EF2FB1"/>
    <w:rsid w:val="00EF3524"/>
    <w:rsid w:val="00F04194"/>
    <w:rsid w:val="00F0528C"/>
    <w:rsid w:val="00F06066"/>
    <w:rsid w:val="00F070D3"/>
    <w:rsid w:val="00F31367"/>
    <w:rsid w:val="00F43719"/>
    <w:rsid w:val="00F454B4"/>
    <w:rsid w:val="00F47EBA"/>
    <w:rsid w:val="00F53438"/>
    <w:rsid w:val="00F5677A"/>
    <w:rsid w:val="00F62854"/>
    <w:rsid w:val="00F70C23"/>
    <w:rsid w:val="00F82759"/>
    <w:rsid w:val="00FA32D1"/>
    <w:rsid w:val="00FB0327"/>
    <w:rsid w:val="00FB2B2E"/>
    <w:rsid w:val="00FB2F06"/>
    <w:rsid w:val="00FB6A6F"/>
    <w:rsid w:val="00FC1546"/>
    <w:rsid w:val="00FD3218"/>
    <w:rsid w:val="00FD3FF5"/>
    <w:rsid w:val="00FD404F"/>
    <w:rsid w:val="00FD59F6"/>
    <w:rsid w:val="00FD65A2"/>
    <w:rsid w:val="00FE12C1"/>
    <w:rsid w:val="00FE1403"/>
    <w:rsid w:val="00FE7B2D"/>
    <w:rsid w:val="00FF2E9F"/>
    <w:rsid w:val="00FF5D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DD8"/>
    <w:pPr>
      <w:spacing w:after="200" w:line="276" w:lineRule="auto"/>
    </w:pPr>
    <w:rPr>
      <w:sz w:val="22"/>
      <w:szCs w:val="22"/>
      <w:lang w:eastAsia="en-US"/>
    </w:rPr>
  </w:style>
  <w:style w:type="paragraph" w:styleId="Heading1">
    <w:name w:val="heading 1"/>
    <w:aliases w:val="H1,Section Heading,heading1,Antraste 1,h1 + Left:  0 cm,First line....,h1"/>
    <w:basedOn w:val="Normal"/>
    <w:next w:val="Normal"/>
    <w:link w:val="Heading1Char"/>
    <w:qFormat/>
    <w:rsid w:val="00F070D3"/>
    <w:pPr>
      <w:keepNext/>
      <w:numPr>
        <w:numId w:val="2"/>
      </w:numPr>
      <w:suppressAutoHyphens/>
      <w:spacing w:after="0" w:line="240" w:lineRule="auto"/>
      <w:ind w:left="1080"/>
      <w:outlineLvl w:val="0"/>
    </w:pPr>
    <w:rPr>
      <w:rFonts w:ascii="Times New Roman" w:eastAsia="Times New Roman" w:hAnsi="Times New Roman"/>
      <w:b/>
      <w:bCs/>
      <w:szCs w:val="24"/>
      <w:lang w:eastAsia="ar-SA"/>
    </w:rPr>
  </w:style>
  <w:style w:type="paragraph" w:styleId="Heading3">
    <w:name w:val="heading 3"/>
    <w:aliases w:val="Char1"/>
    <w:basedOn w:val="Normal"/>
    <w:next w:val="Normal"/>
    <w:link w:val="Heading3Char"/>
    <w:qFormat/>
    <w:rsid w:val="00F070D3"/>
    <w:pPr>
      <w:keepNext/>
      <w:numPr>
        <w:ilvl w:val="2"/>
        <w:numId w:val="2"/>
      </w:numPr>
      <w:suppressAutoHyphens/>
      <w:spacing w:before="240" w:after="60" w:line="240" w:lineRule="auto"/>
      <w:outlineLvl w:val="2"/>
    </w:pPr>
    <w:rPr>
      <w:rFonts w:ascii="Arial" w:eastAsia="Times New Roman" w:hAnsi="Arial"/>
      <w:b/>
      <w:bCs/>
      <w:sz w:val="26"/>
      <w:szCs w:val="26"/>
      <w:lang w:eastAsia="ar-SA"/>
    </w:rPr>
  </w:style>
  <w:style w:type="paragraph" w:styleId="Heading6">
    <w:name w:val="heading 6"/>
    <w:basedOn w:val="Normal"/>
    <w:next w:val="Normal"/>
    <w:link w:val="Heading6Char"/>
    <w:qFormat/>
    <w:rsid w:val="00F070D3"/>
    <w:pPr>
      <w:numPr>
        <w:ilvl w:val="5"/>
        <w:numId w:val="2"/>
      </w:numPr>
      <w:suppressAutoHyphens/>
      <w:spacing w:before="240" w:after="60" w:line="240" w:lineRule="auto"/>
      <w:outlineLvl w:val="5"/>
    </w:pPr>
    <w:rPr>
      <w:rFonts w:ascii="Times New Roman" w:eastAsia="Times New Roman" w:hAnsi="Times New Roman"/>
      <w:b/>
      <w:bCs/>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277A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2355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23557"/>
    <w:rPr>
      <w:rFonts w:ascii="Tahoma" w:hAnsi="Tahoma" w:cs="Tahoma"/>
      <w:sz w:val="16"/>
      <w:szCs w:val="16"/>
    </w:rPr>
  </w:style>
  <w:style w:type="character" w:customStyle="1" w:styleId="Heading1Char">
    <w:name w:val="Heading 1 Char"/>
    <w:aliases w:val="H1 Char,Section Heading Char,heading1 Char,Antraste 1 Char,h1 + Left:  0 cm Char,First line.... Char,h1 Char"/>
    <w:basedOn w:val="DefaultParagraphFont"/>
    <w:link w:val="Heading1"/>
    <w:rsid w:val="00F070D3"/>
    <w:rPr>
      <w:rFonts w:ascii="Times New Roman" w:eastAsia="Times New Roman" w:hAnsi="Times New Roman"/>
      <w:b/>
      <w:bCs/>
      <w:sz w:val="22"/>
      <w:szCs w:val="24"/>
      <w:lang w:val="lv-LV" w:eastAsia="ar-SA"/>
    </w:rPr>
  </w:style>
  <w:style w:type="character" w:customStyle="1" w:styleId="Heading3Char">
    <w:name w:val="Heading 3 Char"/>
    <w:aliases w:val="Char1 Char"/>
    <w:basedOn w:val="DefaultParagraphFont"/>
    <w:link w:val="Heading3"/>
    <w:rsid w:val="00F070D3"/>
    <w:rPr>
      <w:rFonts w:ascii="Arial" w:eastAsia="Times New Roman" w:hAnsi="Arial"/>
      <w:b/>
      <w:bCs/>
      <w:sz w:val="26"/>
      <w:szCs w:val="26"/>
      <w:lang w:val="lv-LV" w:eastAsia="ar-SA"/>
    </w:rPr>
  </w:style>
  <w:style w:type="character" w:customStyle="1" w:styleId="Heading6Char">
    <w:name w:val="Heading 6 Char"/>
    <w:basedOn w:val="DefaultParagraphFont"/>
    <w:link w:val="Heading6"/>
    <w:rsid w:val="00F070D3"/>
    <w:rPr>
      <w:rFonts w:ascii="Times New Roman" w:eastAsia="Times New Roman" w:hAnsi="Times New Roman"/>
      <w:b/>
      <w:bCs/>
      <w:sz w:val="22"/>
      <w:szCs w:val="22"/>
      <w:lang w:val="lv-LV" w:eastAsia="ar-SA"/>
    </w:rPr>
  </w:style>
  <w:style w:type="paragraph" w:styleId="BodyText">
    <w:name w:val="Body Text"/>
    <w:basedOn w:val="Normal"/>
    <w:link w:val="BodyTextChar"/>
    <w:semiHidden/>
    <w:rsid w:val="00F070D3"/>
    <w:pPr>
      <w:spacing w:after="0" w:line="240" w:lineRule="auto"/>
    </w:pPr>
    <w:rPr>
      <w:rFonts w:ascii="Times New Roman" w:eastAsia="Times New Roman" w:hAnsi="Times New Roman"/>
      <w:color w:val="0000FF"/>
      <w:sz w:val="24"/>
      <w:szCs w:val="24"/>
      <w:lang w:val="en-GB" w:eastAsia="de-DE"/>
    </w:rPr>
  </w:style>
  <w:style w:type="character" w:customStyle="1" w:styleId="BodyTextChar">
    <w:name w:val="Body Text Char"/>
    <w:basedOn w:val="DefaultParagraphFont"/>
    <w:link w:val="BodyText"/>
    <w:semiHidden/>
    <w:rsid w:val="00F070D3"/>
    <w:rPr>
      <w:rFonts w:ascii="Times New Roman" w:eastAsia="Times New Roman" w:hAnsi="Times New Roman"/>
      <w:color w:val="0000FF"/>
      <w:sz w:val="24"/>
      <w:szCs w:val="24"/>
      <w:lang w:val="en-GB" w:eastAsia="de-DE"/>
    </w:rPr>
  </w:style>
  <w:style w:type="paragraph" w:customStyle="1" w:styleId="Default">
    <w:name w:val="Default"/>
    <w:rsid w:val="00967979"/>
    <w:pPr>
      <w:autoSpaceDE w:val="0"/>
      <w:autoSpaceDN w:val="0"/>
      <w:adjustRightInd w:val="0"/>
    </w:pPr>
    <w:rPr>
      <w:rFonts w:ascii="Times New Roman" w:eastAsia="Times New Roman" w:hAnsi="Times New Roman"/>
      <w:color w:val="000000"/>
      <w:sz w:val="24"/>
      <w:szCs w:val="24"/>
      <w:lang w:eastAsia="en-US"/>
    </w:rPr>
  </w:style>
  <w:style w:type="character" w:styleId="Hyperlink">
    <w:name w:val="Hyperlink"/>
    <w:basedOn w:val="DefaultParagraphFont"/>
    <w:uiPriority w:val="99"/>
    <w:semiHidden/>
    <w:unhideWhenUsed/>
    <w:rsid w:val="00343355"/>
    <w:rPr>
      <w:strike w:val="0"/>
      <w:dstrike w:val="0"/>
      <w:color w:val="314C74"/>
      <w:u w:val="none"/>
      <w:effect w:val="none"/>
    </w:rPr>
  </w:style>
  <w:style w:type="paragraph" w:styleId="ListParagraph">
    <w:name w:val="List Paragraph"/>
    <w:basedOn w:val="Normal"/>
    <w:uiPriority w:val="34"/>
    <w:qFormat/>
    <w:rsid w:val="00C117A5"/>
    <w:pPr>
      <w:ind w:left="720"/>
      <w:contextualSpacing/>
    </w:pPr>
    <w:rPr>
      <w:lang w:val="en-US"/>
    </w:rPr>
  </w:style>
  <w:style w:type="character" w:styleId="CommentReference">
    <w:name w:val="annotation reference"/>
    <w:basedOn w:val="DefaultParagraphFont"/>
    <w:uiPriority w:val="99"/>
    <w:semiHidden/>
    <w:unhideWhenUsed/>
    <w:rsid w:val="00B14716"/>
    <w:rPr>
      <w:sz w:val="16"/>
      <w:szCs w:val="16"/>
    </w:rPr>
  </w:style>
  <w:style w:type="paragraph" w:styleId="CommentText">
    <w:name w:val="annotation text"/>
    <w:basedOn w:val="Normal"/>
    <w:link w:val="CommentTextChar"/>
    <w:uiPriority w:val="99"/>
    <w:semiHidden/>
    <w:unhideWhenUsed/>
    <w:rsid w:val="00B14716"/>
    <w:pPr>
      <w:spacing w:line="240" w:lineRule="auto"/>
    </w:pPr>
    <w:rPr>
      <w:sz w:val="20"/>
      <w:szCs w:val="20"/>
    </w:rPr>
  </w:style>
  <w:style w:type="character" w:customStyle="1" w:styleId="CommentTextChar">
    <w:name w:val="Comment Text Char"/>
    <w:basedOn w:val="DefaultParagraphFont"/>
    <w:link w:val="CommentText"/>
    <w:uiPriority w:val="99"/>
    <w:semiHidden/>
    <w:rsid w:val="00B14716"/>
    <w:rPr>
      <w:lang w:eastAsia="en-US"/>
    </w:rPr>
  </w:style>
  <w:style w:type="paragraph" w:styleId="CommentSubject">
    <w:name w:val="annotation subject"/>
    <w:basedOn w:val="CommentText"/>
    <w:next w:val="CommentText"/>
    <w:link w:val="CommentSubjectChar"/>
    <w:uiPriority w:val="99"/>
    <w:semiHidden/>
    <w:unhideWhenUsed/>
    <w:rsid w:val="00B14716"/>
    <w:rPr>
      <w:b/>
      <w:bCs/>
    </w:rPr>
  </w:style>
  <w:style w:type="character" w:customStyle="1" w:styleId="CommentSubjectChar">
    <w:name w:val="Comment Subject Char"/>
    <w:basedOn w:val="CommentTextChar"/>
    <w:link w:val="CommentSubject"/>
    <w:uiPriority w:val="99"/>
    <w:semiHidden/>
    <w:rsid w:val="00B14716"/>
    <w:rPr>
      <w:b/>
      <w:bCs/>
      <w:lang w:eastAsia="en-US"/>
    </w:rPr>
  </w:style>
  <w:style w:type="character" w:styleId="PlaceholderText">
    <w:name w:val="Placeholder Text"/>
    <w:basedOn w:val="DefaultParagraphFont"/>
    <w:uiPriority w:val="99"/>
    <w:semiHidden/>
    <w:rsid w:val="00AC41DD"/>
    <w:rPr>
      <w:color w:val="808080"/>
    </w:rPr>
  </w:style>
  <w:style w:type="character" w:styleId="Emphasis">
    <w:name w:val="Emphasis"/>
    <w:uiPriority w:val="20"/>
    <w:qFormat/>
    <w:rsid w:val="004F7759"/>
    <w:rPr>
      <w:i/>
      <w:iCs/>
    </w:rPr>
  </w:style>
  <w:style w:type="paragraph" w:styleId="NoSpacing">
    <w:name w:val="No Spacing"/>
    <w:uiPriority w:val="1"/>
    <w:qFormat/>
    <w:rsid w:val="00ED12B8"/>
    <w:rPr>
      <w:sz w:val="22"/>
      <w:szCs w:val="22"/>
      <w:lang w:eastAsia="en-US"/>
    </w:rPr>
  </w:style>
  <w:style w:type="character" w:styleId="Strong">
    <w:name w:val="Strong"/>
    <w:basedOn w:val="DefaultParagraphFont"/>
    <w:uiPriority w:val="22"/>
    <w:qFormat/>
    <w:rsid w:val="00035932"/>
    <w:rPr>
      <w:b/>
      <w:bCs/>
    </w:rPr>
  </w:style>
  <w:style w:type="paragraph" w:styleId="Header">
    <w:name w:val="header"/>
    <w:basedOn w:val="Normal"/>
    <w:link w:val="HeaderChar"/>
    <w:uiPriority w:val="99"/>
    <w:unhideWhenUsed/>
    <w:rsid w:val="0097622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76224"/>
    <w:rPr>
      <w:sz w:val="22"/>
      <w:szCs w:val="22"/>
      <w:lang w:eastAsia="en-US"/>
    </w:rPr>
  </w:style>
  <w:style w:type="paragraph" w:styleId="Footer">
    <w:name w:val="footer"/>
    <w:basedOn w:val="Normal"/>
    <w:link w:val="FooterChar"/>
    <w:uiPriority w:val="99"/>
    <w:unhideWhenUsed/>
    <w:rsid w:val="0097622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76224"/>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64769407">
      <w:bodyDiv w:val="1"/>
      <w:marLeft w:val="0"/>
      <w:marRight w:val="0"/>
      <w:marTop w:val="0"/>
      <w:marBottom w:val="0"/>
      <w:divBdr>
        <w:top w:val="none" w:sz="0" w:space="0" w:color="auto"/>
        <w:left w:val="none" w:sz="0" w:space="0" w:color="auto"/>
        <w:bottom w:val="none" w:sz="0" w:space="0" w:color="auto"/>
        <w:right w:val="none" w:sz="0" w:space="0" w:color="auto"/>
      </w:divBdr>
    </w:div>
    <w:div w:id="265695823">
      <w:bodyDiv w:val="1"/>
      <w:marLeft w:val="0"/>
      <w:marRight w:val="0"/>
      <w:marTop w:val="0"/>
      <w:marBottom w:val="0"/>
      <w:divBdr>
        <w:top w:val="none" w:sz="0" w:space="0" w:color="auto"/>
        <w:left w:val="none" w:sz="0" w:space="0" w:color="auto"/>
        <w:bottom w:val="none" w:sz="0" w:space="0" w:color="auto"/>
        <w:right w:val="none" w:sz="0" w:space="0" w:color="auto"/>
      </w:divBdr>
    </w:div>
    <w:div w:id="566647518">
      <w:bodyDiv w:val="1"/>
      <w:marLeft w:val="0"/>
      <w:marRight w:val="0"/>
      <w:marTop w:val="0"/>
      <w:marBottom w:val="0"/>
      <w:divBdr>
        <w:top w:val="none" w:sz="0" w:space="0" w:color="auto"/>
        <w:left w:val="none" w:sz="0" w:space="0" w:color="auto"/>
        <w:bottom w:val="none" w:sz="0" w:space="0" w:color="auto"/>
        <w:right w:val="none" w:sz="0" w:space="0" w:color="auto"/>
      </w:divBdr>
    </w:div>
    <w:div w:id="651984650">
      <w:bodyDiv w:val="1"/>
      <w:marLeft w:val="0"/>
      <w:marRight w:val="0"/>
      <w:marTop w:val="0"/>
      <w:marBottom w:val="0"/>
      <w:divBdr>
        <w:top w:val="none" w:sz="0" w:space="0" w:color="auto"/>
        <w:left w:val="none" w:sz="0" w:space="0" w:color="auto"/>
        <w:bottom w:val="none" w:sz="0" w:space="0" w:color="auto"/>
        <w:right w:val="none" w:sz="0" w:space="0" w:color="auto"/>
      </w:divBdr>
    </w:div>
    <w:div w:id="676887643">
      <w:bodyDiv w:val="1"/>
      <w:marLeft w:val="0"/>
      <w:marRight w:val="0"/>
      <w:marTop w:val="0"/>
      <w:marBottom w:val="0"/>
      <w:divBdr>
        <w:top w:val="none" w:sz="0" w:space="0" w:color="auto"/>
        <w:left w:val="none" w:sz="0" w:space="0" w:color="auto"/>
        <w:bottom w:val="none" w:sz="0" w:space="0" w:color="auto"/>
        <w:right w:val="none" w:sz="0" w:space="0" w:color="auto"/>
      </w:divBdr>
      <w:divsChild>
        <w:div w:id="1400012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979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719650">
      <w:bodyDiv w:val="1"/>
      <w:marLeft w:val="0"/>
      <w:marRight w:val="0"/>
      <w:marTop w:val="0"/>
      <w:marBottom w:val="0"/>
      <w:divBdr>
        <w:top w:val="none" w:sz="0" w:space="0" w:color="auto"/>
        <w:left w:val="none" w:sz="0" w:space="0" w:color="auto"/>
        <w:bottom w:val="none" w:sz="0" w:space="0" w:color="auto"/>
        <w:right w:val="none" w:sz="0" w:space="0" w:color="auto"/>
      </w:divBdr>
      <w:divsChild>
        <w:div w:id="20013508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3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69978">
      <w:bodyDiv w:val="1"/>
      <w:marLeft w:val="0"/>
      <w:marRight w:val="0"/>
      <w:marTop w:val="0"/>
      <w:marBottom w:val="0"/>
      <w:divBdr>
        <w:top w:val="none" w:sz="0" w:space="0" w:color="auto"/>
        <w:left w:val="none" w:sz="0" w:space="0" w:color="auto"/>
        <w:bottom w:val="none" w:sz="0" w:space="0" w:color="auto"/>
        <w:right w:val="none" w:sz="0" w:space="0" w:color="auto"/>
      </w:divBdr>
    </w:div>
    <w:div w:id="962465654">
      <w:bodyDiv w:val="1"/>
      <w:marLeft w:val="0"/>
      <w:marRight w:val="0"/>
      <w:marTop w:val="0"/>
      <w:marBottom w:val="0"/>
      <w:divBdr>
        <w:top w:val="none" w:sz="0" w:space="0" w:color="auto"/>
        <w:left w:val="none" w:sz="0" w:space="0" w:color="auto"/>
        <w:bottom w:val="none" w:sz="0" w:space="0" w:color="auto"/>
        <w:right w:val="none" w:sz="0" w:space="0" w:color="auto"/>
      </w:divBdr>
    </w:div>
    <w:div w:id="1425491631">
      <w:bodyDiv w:val="1"/>
      <w:marLeft w:val="0"/>
      <w:marRight w:val="0"/>
      <w:marTop w:val="0"/>
      <w:marBottom w:val="0"/>
      <w:divBdr>
        <w:top w:val="none" w:sz="0" w:space="0" w:color="auto"/>
        <w:left w:val="none" w:sz="0" w:space="0" w:color="auto"/>
        <w:bottom w:val="none" w:sz="0" w:space="0" w:color="auto"/>
        <w:right w:val="none" w:sz="0" w:space="0" w:color="auto"/>
      </w:divBdr>
    </w:div>
    <w:div w:id="1613131025">
      <w:bodyDiv w:val="1"/>
      <w:marLeft w:val="0"/>
      <w:marRight w:val="0"/>
      <w:marTop w:val="0"/>
      <w:marBottom w:val="0"/>
      <w:divBdr>
        <w:top w:val="none" w:sz="0" w:space="0" w:color="auto"/>
        <w:left w:val="none" w:sz="0" w:space="0" w:color="auto"/>
        <w:bottom w:val="none" w:sz="0" w:space="0" w:color="auto"/>
        <w:right w:val="none" w:sz="0" w:space="0" w:color="auto"/>
      </w:divBdr>
    </w:div>
    <w:div w:id="208968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ub.gov.lv/lv/iubcpv/parent/4503/clasif/ma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ub.gov.lv/lv/iubcpv/parent/4408/clasif/m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621F2-AE51-4A91-8DEA-141D387C6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2015-05-19T06:28:00Z</cp:lastPrinted>
  <dcterms:created xsi:type="dcterms:W3CDTF">2015-08-21T06:20:00Z</dcterms:created>
  <dcterms:modified xsi:type="dcterms:W3CDTF">2015-09-24T10:56:00Z</dcterms:modified>
</cp:coreProperties>
</file>