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CB" w:rsidRPr="00297F6C" w:rsidRDefault="005944BA" w:rsidP="00AA4FCB">
      <w:pPr>
        <w:pStyle w:val="BodyText"/>
        <w:numPr>
          <w:ilvl w:val="0"/>
          <w:numId w:val="2"/>
        </w:numPr>
        <w:suppressAutoHyphens/>
        <w:jc w:val="right"/>
        <w:rPr>
          <w:b/>
          <w:color w:val="auto"/>
          <w:sz w:val="22"/>
          <w:szCs w:val="22"/>
          <w:lang w:val="lv-LV"/>
        </w:rPr>
      </w:pPr>
      <w:r w:rsidRPr="007E6BEA">
        <w:t xml:space="preserve"> </w:t>
      </w:r>
      <w:r w:rsidR="00AA4FCB" w:rsidRPr="00297F6C">
        <w:rPr>
          <w:b/>
          <w:color w:val="auto"/>
          <w:sz w:val="22"/>
          <w:szCs w:val="22"/>
          <w:lang w:val="lv-LV"/>
        </w:rPr>
        <w:t>Pielikums Nr.3</w:t>
      </w:r>
    </w:p>
    <w:p w:rsidR="00AA4FCB" w:rsidRPr="00297F6C" w:rsidRDefault="00AA41B5" w:rsidP="00AA4FCB">
      <w:pPr>
        <w:pStyle w:val="BodyText"/>
        <w:numPr>
          <w:ilvl w:val="0"/>
          <w:numId w:val="2"/>
        </w:numPr>
        <w:suppressAutoHyphens/>
        <w:jc w:val="right"/>
        <w:rPr>
          <w:color w:val="auto"/>
          <w:sz w:val="22"/>
          <w:szCs w:val="22"/>
          <w:lang w:val="lv-LV"/>
        </w:rPr>
      </w:pPr>
      <w:r>
        <w:rPr>
          <w:color w:val="auto"/>
          <w:sz w:val="22"/>
          <w:szCs w:val="22"/>
          <w:lang w:val="lv-LV"/>
        </w:rPr>
        <w:t>Iepirkum</w:t>
      </w:r>
      <w:r w:rsidR="00AA4FCB">
        <w:rPr>
          <w:color w:val="auto"/>
          <w:sz w:val="22"/>
          <w:szCs w:val="22"/>
          <w:lang w:val="lv-LV"/>
        </w:rPr>
        <w:t>a ar id.</w:t>
      </w:r>
      <w:r w:rsidR="00AA4FCB" w:rsidRPr="00A44E69">
        <w:rPr>
          <w:bCs/>
          <w:iCs/>
          <w:color w:val="auto"/>
          <w:sz w:val="20"/>
          <w:szCs w:val="20"/>
          <w:lang w:val="lv-LV"/>
        </w:rPr>
        <w:t>Nr</w:t>
      </w:r>
      <w:r w:rsidR="00AA4FCB" w:rsidRPr="005A6648">
        <w:rPr>
          <w:bCs/>
          <w:iCs/>
          <w:color w:val="auto"/>
          <w:sz w:val="20"/>
          <w:szCs w:val="20"/>
          <w:lang w:val="lv-LV"/>
        </w:rPr>
        <w:t>.</w:t>
      </w:r>
      <w:r w:rsidR="005A6648">
        <w:rPr>
          <w:bCs/>
          <w:iCs/>
          <w:color w:val="auto"/>
          <w:sz w:val="20"/>
          <w:szCs w:val="20"/>
          <w:lang w:val="lv-LV"/>
        </w:rPr>
        <w:t xml:space="preserve"> RVT 2015/</w:t>
      </w:r>
      <w:r w:rsidR="00EC5D85">
        <w:rPr>
          <w:bCs/>
          <w:iCs/>
          <w:color w:val="auto"/>
          <w:sz w:val="20"/>
          <w:szCs w:val="20"/>
          <w:lang w:val="lv-LV"/>
        </w:rPr>
        <w:t>32</w:t>
      </w:r>
      <w:r w:rsidR="005A6648">
        <w:rPr>
          <w:color w:val="auto"/>
          <w:sz w:val="20"/>
          <w:szCs w:val="20"/>
          <w:lang w:val="lv-LV"/>
        </w:rPr>
        <w:t xml:space="preserve"> </w:t>
      </w:r>
      <w:r w:rsidR="00AA4FCB" w:rsidRPr="00297F6C">
        <w:rPr>
          <w:color w:val="auto"/>
          <w:sz w:val="22"/>
          <w:szCs w:val="22"/>
          <w:lang w:val="lv-LV"/>
        </w:rPr>
        <w:t>nolikumam</w:t>
      </w:r>
    </w:p>
    <w:p w:rsidR="00AA4FCB" w:rsidRPr="007E6BEA" w:rsidRDefault="00AA4FCB" w:rsidP="00AA4FCB">
      <w:pPr>
        <w:jc w:val="right"/>
        <w:rPr>
          <w:rFonts w:ascii="Times New Roman" w:hAnsi="Times New Roman"/>
          <w:sz w:val="24"/>
          <w:szCs w:val="24"/>
        </w:rPr>
      </w:pPr>
    </w:p>
    <w:p w:rsidR="00967979" w:rsidRPr="00BC6D08" w:rsidRDefault="00BC6D08" w:rsidP="00967979">
      <w:pPr>
        <w:jc w:val="center"/>
        <w:rPr>
          <w:rFonts w:ascii="Times New Roman" w:eastAsia="Times New Roman" w:hAnsi="Times New Roman"/>
          <w:b/>
          <w:bCs/>
          <w:sz w:val="24"/>
          <w:szCs w:val="24"/>
        </w:rPr>
      </w:pPr>
      <w:r w:rsidRPr="00BC6D08">
        <w:rPr>
          <w:rFonts w:ascii="Times New Roman" w:hAnsi="Times New Roman"/>
          <w:b/>
        </w:rPr>
        <w:t>TEHNISKĀ SPECIFIKĀCIJA</w:t>
      </w:r>
    </w:p>
    <w:p w:rsidR="00E7307B" w:rsidRPr="007E6BEA" w:rsidRDefault="00E7307B" w:rsidP="00BC6D08">
      <w:pPr>
        <w:numPr>
          <w:ilvl w:val="0"/>
          <w:numId w:val="4"/>
        </w:numPr>
        <w:suppressAutoHyphens/>
        <w:spacing w:after="0" w:line="240" w:lineRule="auto"/>
        <w:rPr>
          <w:rFonts w:ascii="Times New Roman" w:hAnsi="Times New Roman"/>
          <w:b/>
          <w:sz w:val="24"/>
          <w:szCs w:val="24"/>
          <w:lang w:eastAsia="lv-LV"/>
        </w:rPr>
      </w:pPr>
      <w:r w:rsidRPr="007E6BEA">
        <w:rPr>
          <w:rFonts w:ascii="Times New Roman" w:hAnsi="Times New Roman"/>
          <w:b/>
          <w:sz w:val="24"/>
          <w:szCs w:val="24"/>
        </w:rPr>
        <w:t>Vispārīgie noteikumi.</w:t>
      </w:r>
    </w:p>
    <w:p w:rsidR="00E7307B" w:rsidRPr="00BC6D08" w:rsidRDefault="00E7307B" w:rsidP="00E7307B">
      <w:pPr>
        <w:numPr>
          <w:ilvl w:val="1"/>
          <w:numId w:val="4"/>
        </w:numPr>
        <w:suppressAutoHyphens/>
        <w:spacing w:after="0" w:line="240" w:lineRule="auto"/>
        <w:jc w:val="both"/>
        <w:rPr>
          <w:rFonts w:ascii="Times New Roman" w:hAnsi="Times New Roman"/>
          <w:sz w:val="24"/>
          <w:szCs w:val="24"/>
        </w:rPr>
      </w:pPr>
      <w:r w:rsidRPr="007E6BEA">
        <w:rPr>
          <w:rFonts w:ascii="Times New Roman" w:hAnsi="Times New Roman"/>
          <w:sz w:val="24"/>
          <w:szCs w:val="24"/>
        </w:rPr>
        <w:t xml:space="preserve">Ja tehniskajā specifikācijā (visām daļām)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w:t>
      </w:r>
      <w:r w:rsidRPr="00BC6D08">
        <w:rPr>
          <w:rFonts w:ascii="Times New Roman" w:hAnsi="Times New Roman"/>
          <w:sz w:val="24"/>
          <w:szCs w:val="24"/>
        </w:rPr>
        <w:t>tehniskajā specifikācijā prasīto darbību.</w:t>
      </w:r>
      <w:r w:rsidR="00BC6D08" w:rsidRPr="00BC6D08">
        <w:rPr>
          <w:rFonts w:ascii="Times New Roman" w:hAnsi="Times New Roman"/>
          <w:sz w:val="24"/>
          <w:szCs w:val="24"/>
        </w:rPr>
        <w:t xml:space="preserve"> Iekārtu un aprīkojuma svars un gabarītu izmēriem ir pieļaujama novirze +/- 5%, bet </w:t>
      </w:r>
      <w:r w:rsidR="00BC6D08" w:rsidRPr="00BC6D08">
        <w:rPr>
          <w:rFonts w:ascii="Times New Roman" w:hAnsi="Times New Roman"/>
          <w:sz w:val="24"/>
          <w:szCs w:val="24"/>
          <w:lang w:eastAsia="lv-LV" w:bidi="lo-LA"/>
        </w:rPr>
        <w:t xml:space="preserve">tas neattiecas uz jau norādītām </w:t>
      </w:r>
      <w:r w:rsidR="00BC6D08" w:rsidRPr="00BC6D08">
        <w:rPr>
          <w:rFonts w:ascii="Times New Roman" w:hAnsi="Times New Roman"/>
          <w:sz w:val="24"/>
          <w:szCs w:val="24"/>
        </w:rPr>
        <w:t xml:space="preserve">piegādājamo preču parametru </w:t>
      </w:r>
      <w:r w:rsidR="00BC6D08" w:rsidRPr="00BC6D08">
        <w:rPr>
          <w:rFonts w:ascii="Times New Roman" w:hAnsi="Times New Roman"/>
          <w:sz w:val="24"/>
          <w:szCs w:val="24"/>
          <w:lang w:eastAsia="lv-LV" w:bidi="lo-LA"/>
        </w:rPr>
        <w:t>amplitūdām.</w:t>
      </w:r>
    </w:p>
    <w:p w:rsidR="00BC6D08" w:rsidRPr="00BC6D08" w:rsidRDefault="00BC6D08" w:rsidP="00E7307B">
      <w:pPr>
        <w:numPr>
          <w:ilvl w:val="1"/>
          <w:numId w:val="4"/>
        </w:numPr>
        <w:suppressAutoHyphens/>
        <w:spacing w:after="0" w:line="240" w:lineRule="auto"/>
        <w:jc w:val="both"/>
        <w:rPr>
          <w:rFonts w:ascii="Times New Roman" w:hAnsi="Times New Roman"/>
          <w:sz w:val="24"/>
          <w:szCs w:val="24"/>
        </w:rPr>
      </w:pPr>
      <w:r w:rsidRPr="00BC6D08">
        <w:rPr>
          <w:rFonts w:ascii="Times New Roman" w:hAnsi="Times New Roman"/>
          <w:sz w:val="24"/>
          <w:szCs w:val="24"/>
        </w:rPr>
        <w:t>Pretendentam piedāvājums jāiesniedz par visu iepirkuma daļas apjomu.</w:t>
      </w:r>
    </w:p>
    <w:p w:rsidR="00F070D3" w:rsidRPr="007E6BEA" w:rsidRDefault="00F070D3" w:rsidP="008277AA">
      <w:pPr>
        <w:spacing w:after="0"/>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2281"/>
        <w:gridCol w:w="1194"/>
        <w:gridCol w:w="9987"/>
      </w:tblGrid>
      <w:tr w:rsidR="00344BFE" w:rsidRPr="007E6BEA" w:rsidTr="00827026">
        <w:tc>
          <w:tcPr>
            <w:tcW w:w="14283" w:type="dxa"/>
            <w:gridSpan w:val="4"/>
            <w:shd w:val="clear" w:color="auto" w:fill="A6A6A6"/>
          </w:tcPr>
          <w:p w:rsidR="00344BFE" w:rsidRPr="007E6BEA" w:rsidRDefault="00A63315" w:rsidP="00AA41B5">
            <w:pPr>
              <w:spacing w:before="240" w:after="0" w:line="240" w:lineRule="auto"/>
              <w:jc w:val="center"/>
              <w:rPr>
                <w:rFonts w:ascii="Times New Roman" w:hAnsi="Times New Roman"/>
                <w:b/>
                <w:sz w:val="24"/>
                <w:szCs w:val="24"/>
              </w:rPr>
            </w:pPr>
            <w:r>
              <w:rPr>
                <w:rFonts w:ascii="Times New Roman" w:hAnsi="Times New Roman"/>
                <w:b/>
                <w:bCs/>
                <w:sz w:val="24"/>
                <w:szCs w:val="24"/>
              </w:rPr>
              <w:t>1</w:t>
            </w:r>
            <w:r w:rsidRPr="007E6BEA">
              <w:rPr>
                <w:rFonts w:ascii="Times New Roman" w:hAnsi="Times New Roman"/>
                <w:b/>
                <w:bCs/>
                <w:sz w:val="24"/>
                <w:szCs w:val="24"/>
              </w:rPr>
              <w:t xml:space="preserve">. daļa – </w:t>
            </w:r>
            <w:r w:rsidR="00AA41B5" w:rsidRPr="00AA41B5">
              <w:rPr>
                <w:rFonts w:ascii="Times New Roman" w:hAnsi="Times New Roman"/>
                <w:b/>
                <w:bCs/>
                <w:sz w:val="24"/>
                <w:szCs w:val="24"/>
              </w:rPr>
              <w:t xml:space="preserve">Metināšanas gāzu rekuperācijas sistēmas, ventilācijas iekārtu (Metināšanas gāzu rekuperācijas sistēma CPV kods: </w:t>
            </w:r>
            <w:hyperlink r:id="rId6" w:history="1">
              <w:r w:rsidR="00AA41B5" w:rsidRPr="00AA41B5">
                <w:rPr>
                  <w:rFonts w:ascii="Times New Roman" w:hAnsi="Times New Roman"/>
                  <w:b/>
                  <w:bCs/>
                  <w:sz w:val="24"/>
                  <w:szCs w:val="24"/>
                </w:rPr>
                <w:t>42520000-7</w:t>
              </w:r>
            </w:hyperlink>
            <w:r w:rsidR="00AA41B5" w:rsidRPr="00AA41B5">
              <w:rPr>
                <w:rFonts w:ascii="Times New Roman" w:hAnsi="Times New Roman"/>
                <w:b/>
                <w:bCs/>
                <w:sz w:val="24"/>
                <w:szCs w:val="24"/>
              </w:rPr>
              <w:t xml:space="preserve">; CPV koda nosaukums: Ventilācijas iekārtas) </w:t>
            </w:r>
            <w:r w:rsidR="00344BFE" w:rsidRPr="007E6BEA">
              <w:rPr>
                <w:rFonts w:ascii="Times New Roman" w:hAnsi="Times New Roman"/>
                <w:b/>
                <w:bCs/>
                <w:sz w:val="24"/>
                <w:szCs w:val="24"/>
              </w:rPr>
              <w:t>piegāde, uzstādīšana, personāla apmācība un garantijas apkalpošana</w:t>
            </w:r>
          </w:p>
        </w:tc>
      </w:tr>
      <w:tr w:rsidR="00344BFE" w:rsidRPr="007E6BEA" w:rsidTr="00827026">
        <w:trPr>
          <w:trHeight w:val="788"/>
        </w:trPr>
        <w:tc>
          <w:tcPr>
            <w:tcW w:w="821" w:type="dxa"/>
            <w:shd w:val="clear" w:color="auto" w:fill="A6A6A6"/>
          </w:tcPr>
          <w:p w:rsidR="00344BFE" w:rsidRPr="007E6BEA" w:rsidRDefault="00344BFE" w:rsidP="00827026">
            <w:pPr>
              <w:spacing w:after="0" w:line="240" w:lineRule="auto"/>
              <w:jc w:val="center"/>
              <w:rPr>
                <w:rFonts w:ascii="Times New Roman" w:hAnsi="Times New Roman"/>
                <w:b/>
              </w:rPr>
            </w:pPr>
            <w:r w:rsidRPr="007E6BEA">
              <w:rPr>
                <w:rFonts w:ascii="Times New Roman" w:hAnsi="Times New Roman"/>
                <w:b/>
              </w:rPr>
              <w:t>N.p.k</w:t>
            </w:r>
          </w:p>
        </w:tc>
        <w:tc>
          <w:tcPr>
            <w:tcW w:w="2281" w:type="dxa"/>
            <w:shd w:val="clear" w:color="auto" w:fill="A6A6A6"/>
          </w:tcPr>
          <w:p w:rsidR="00344BFE" w:rsidRPr="007E6BEA" w:rsidRDefault="00344BFE" w:rsidP="00827026">
            <w:pPr>
              <w:spacing w:after="0" w:line="240" w:lineRule="auto"/>
              <w:jc w:val="center"/>
              <w:rPr>
                <w:rFonts w:ascii="Times New Roman" w:hAnsi="Times New Roman"/>
                <w:b/>
              </w:rPr>
            </w:pPr>
            <w:r w:rsidRPr="007E6BEA">
              <w:rPr>
                <w:rFonts w:ascii="Times New Roman" w:hAnsi="Times New Roman"/>
                <w:b/>
              </w:rPr>
              <w:t>Nosaukums</w:t>
            </w:r>
          </w:p>
        </w:tc>
        <w:tc>
          <w:tcPr>
            <w:tcW w:w="1194" w:type="dxa"/>
            <w:shd w:val="clear" w:color="auto" w:fill="A6A6A6"/>
          </w:tcPr>
          <w:p w:rsidR="00344BFE" w:rsidRPr="007E6BEA" w:rsidRDefault="00344BFE" w:rsidP="00827026">
            <w:pPr>
              <w:spacing w:after="0" w:line="240" w:lineRule="auto"/>
              <w:jc w:val="center"/>
              <w:rPr>
                <w:rFonts w:ascii="Times New Roman" w:hAnsi="Times New Roman"/>
                <w:b/>
              </w:rPr>
            </w:pPr>
            <w:r w:rsidRPr="007E6BEA">
              <w:rPr>
                <w:rFonts w:ascii="Times New Roman" w:hAnsi="Times New Roman"/>
                <w:b/>
              </w:rPr>
              <w:t>Skaits, gab./</w:t>
            </w:r>
          </w:p>
          <w:p w:rsidR="00344BFE" w:rsidRPr="007E6BEA" w:rsidRDefault="00344BFE" w:rsidP="00827026">
            <w:pPr>
              <w:spacing w:after="0" w:line="240" w:lineRule="auto"/>
              <w:jc w:val="center"/>
              <w:rPr>
                <w:rFonts w:ascii="Times New Roman" w:hAnsi="Times New Roman"/>
                <w:b/>
              </w:rPr>
            </w:pPr>
            <w:r w:rsidRPr="007E6BEA">
              <w:rPr>
                <w:rFonts w:ascii="Times New Roman" w:hAnsi="Times New Roman"/>
                <w:b/>
              </w:rPr>
              <w:t>komplekts</w:t>
            </w:r>
          </w:p>
        </w:tc>
        <w:tc>
          <w:tcPr>
            <w:tcW w:w="9987" w:type="dxa"/>
            <w:shd w:val="clear" w:color="auto" w:fill="A6A6A6"/>
          </w:tcPr>
          <w:p w:rsidR="00344BFE" w:rsidRPr="007E6BEA" w:rsidRDefault="00344BFE" w:rsidP="00827026">
            <w:pPr>
              <w:spacing w:after="0" w:line="240" w:lineRule="auto"/>
              <w:jc w:val="center"/>
              <w:rPr>
                <w:rFonts w:ascii="Times New Roman" w:hAnsi="Times New Roman"/>
                <w:b/>
              </w:rPr>
            </w:pPr>
            <w:r w:rsidRPr="007E6BEA">
              <w:rPr>
                <w:rFonts w:ascii="Times New Roman" w:hAnsi="Times New Roman"/>
                <w:b/>
              </w:rPr>
              <w:t>Tehniskā specifikācija</w:t>
            </w:r>
          </w:p>
        </w:tc>
      </w:tr>
      <w:tr w:rsidR="00344BFE" w:rsidRPr="007E6BEA" w:rsidTr="00827026">
        <w:tc>
          <w:tcPr>
            <w:tcW w:w="821" w:type="dxa"/>
            <w:shd w:val="clear" w:color="auto" w:fill="D9D9D9"/>
          </w:tcPr>
          <w:p w:rsidR="00344BFE" w:rsidRPr="007E6BEA" w:rsidRDefault="00344BFE" w:rsidP="00827026">
            <w:pPr>
              <w:spacing w:after="0" w:line="240" w:lineRule="auto"/>
              <w:jc w:val="center"/>
              <w:rPr>
                <w:rFonts w:ascii="Times New Roman" w:hAnsi="Times New Roman"/>
                <w:b/>
              </w:rPr>
            </w:pPr>
            <w:r w:rsidRPr="007E6BEA">
              <w:rPr>
                <w:rFonts w:ascii="Times New Roman" w:hAnsi="Times New Roman"/>
                <w:b/>
              </w:rPr>
              <w:t xml:space="preserve">1. </w:t>
            </w:r>
          </w:p>
        </w:tc>
        <w:tc>
          <w:tcPr>
            <w:tcW w:w="13462" w:type="dxa"/>
            <w:gridSpan w:val="3"/>
            <w:shd w:val="clear" w:color="auto" w:fill="D9D9D9"/>
          </w:tcPr>
          <w:p w:rsidR="00344BFE" w:rsidRPr="007E6BEA" w:rsidRDefault="00C117A5" w:rsidP="00827026">
            <w:pPr>
              <w:spacing w:after="0" w:line="240" w:lineRule="auto"/>
              <w:jc w:val="both"/>
              <w:rPr>
                <w:rFonts w:ascii="Times New Roman" w:hAnsi="Times New Roman"/>
              </w:rPr>
            </w:pPr>
            <w:r w:rsidRPr="007E6BEA">
              <w:rPr>
                <w:rFonts w:ascii="Times New Roman" w:hAnsi="Times New Roman"/>
                <w:b/>
              </w:rPr>
              <w:t>Metināšanas gāzu rekuperācijas sistēma</w:t>
            </w:r>
          </w:p>
        </w:tc>
      </w:tr>
      <w:tr w:rsidR="00344BFE" w:rsidRPr="007E6BEA" w:rsidTr="00827026">
        <w:tc>
          <w:tcPr>
            <w:tcW w:w="821" w:type="dxa"/>
            <w:shd w:val="clear" w:color="auto" w:fill="FFFFFF"/>
          </w:tcPr>
          <w:p w:rsidR="00344BFE" w:rsidRPr="007E6BEA" w:rsidRDefault="00344BFE" w:rsidP="00827026">
            <w:pPr>
              <w:spacing w:after="0" w:line="240" w:lineRule="auto"/>
              <w:jc w:val="center"/>
              <w:rPr>
                <w:rFonts w:ascii="Times New Roman" w:hAnsi="Times New Roman"/>
              </w:rPr>
            </w:pPr>
            <w:r w:rsidRPr="007E6BEA">
              <w:rPr>
                <w:rFonts w:ascii="Times New Roman" w:hAnsi="Times New Roman"/>
              </w:rPr>
              <w:t>1.1.</w:t>
            </w:r>
          </w:p>
        </w:tc>
        <w:tc>
          <w:tcPr>
            <w:tcW w:w="2281" w:type="dxa"/>
            <w:shd w:val="clear" w:color="auto" w:fill="FFFFFF"/>
          </w:tcPr>
          <w:p w:rsidR="00344BFE" w:rsidRPr="007E6BEA" w:rsidRDefault="00C117A5" w:rsidP="00827026">
            <w:pPr>
              <w:spacing w:after="0" w:line="240" w:lineRule="auto"/>
              <w:rPr>
                <w:rFonts w:ascii="Times New Roman" w:hAnsi="Times New Roman"/>
              </w:rPr>
            </w:pPr>
            <w:r w:rsidRPr="007E6BEA">
              <w:rPr>
                <w:rFonts w:ascii="Times New Roman" w:hAnsi="Times New Roman"/>
              </w:rPr>
              <w:t>Metināšanas gāzu rekuperācijas sistēma 10 darba galdiem (ar montāžu)</w:t>
            </w:r>
          </w:p>
        </w:tc>
        <w:tc>
          <w:tcPr>
            <w:tcW w:w="1194" w:type="dxa"/>
            <w:shd w:val="clear" w:color="auto" w:fill="FFFFFF"/>
          </w:tcPr>
          <w:p w:rsidR="00344BFE" w:rsidRPr="007E6BEA" w:rsidRDefault="00C117A5" w:rsidP="00827026">
            <w:pPr>
              <w:spacing w:after="0" w:line="240" w:lineRule="auto"/>
              <w:jc w:val="center"/>
              <w:rPr>
                <w:rFonts w:ascii="Times New Roman" w:hAnsi="Times New Roman"/>
              </w:rPr>
            </w:pPr>
            <w:r w:rsidRPr="007E6BEA">
              <w:rPr>
                <w:rFonts w:ascii="Times New Roman" w:hAnsi="Times New Roman"/>
              </w:rPr>
              <w:t>1 kompl.</w:t>
            </w:r>
          </w:p>
        </w:tc>
        <w:tc>
          <w:tcPr>
            <w:tcW w:w="9987" w:type="dxa"/>
            <w:shd w:val="clear" w:color="auto" w:fill="FFFFFF"/>
          </w:tcPr>
          <w:p w:rsidR="00C117A5" w:rsidRPr="007E6BEA" w:rsidRDefault="00C117A5" w:rsidP="00C117A5">
            <w:pPr>
              <w:pStyle w:val="ListParagraph"/>
              <w:numPr>
                <w:ilvl w:val="0"/>
                <w:numId w:val="6"/>
              </w:numPr>
              <w:spacing w:line="240" w:lineRule="auto"/>
              <w:rPr>
                <w:rFonts w:ascii="Times New Roman" w:hAnsi="Times New Roman"/>
                <w:lang w:val="lv-LV"/>
              </w:rPr>
            </w:pPr>
            <w:r w:rsidRPr="007E6BEA">
              <w:rPr>
                <w:rFonts w:ascii="Times New Roman" w:hAnsi="Times New Roman"/>
                <w:lang w:val="lv-LV"/>
              </w:rPr>
              <w:t xml:space="preserve">Metināšanas gāzu rekuperācijas </w:t>
            </w:r>
            <w:r w:rsidR="00A86D0E" w:rsidRPr="007E6BEA">
              <w:rPr>
                <w:rFonts w:ascii="Times New Roman" w:hAnsi="Times New Roman"/>
                <w:lang w:val="lv-LV"/>
              </w:rPr>
              <w:t xml:space="preserve">iekārta </w:t>
            </w:r>
            <w:r w:rsidRPr="007E6BEA">
              <w:rPr>
                <w:rFonts w:ascii="Times New Roman" w:hAnsi="Times New Roman"/>
                <w:lang w:val="lv-LV"/>
              </w:rPr>
              <w:t>(ar fi</w:t>
            </w:r>
            <w:r w:rsidR="00A86D0E" w:rsidRPr="007E6BEA">
              <w:rPr>
                <w:rFonts w:ascii="Times New Roman" w:hAnsi="Times New Roman"/>
                <w:lang w:val="lv-LV"/>
              </w:rPr>
              <w:t>ltriem un elektrisko sildītāju):</w:t>
            </w:r>
          </w:p>
          <w:p w:rsidR="00C117A5" w:rsidRPr="007E6BEA" w:rsidRDefault="00C117A5" w:rsidP="00C117A5">
            <w:pPr>
              <w:pStyle w:val="ListParagraph"/>
              <w:numPr>
                <w:ilvl w:val="0"/>
                <w:numId w:val="7"/>
              </w:numPr>
              <w:spacing w:line="240" w:lineRule="auto"/>
              <w:ind w:left="993"/>
              <w:rPr>
                <w:rFonts w:ascii="Times New Roman" w:hAnsi="Times New Roman"/>
                <w:lang w:val="lv-LV"/>
              </w:rPr>
            </w:pPr>
            <w:r w:rsidRPr="007E6BEA">
              <w:rPr>
                <w:rFonts w:ascii="Times New Roman" w:hAnsi="Times New Roman"/>
                <w:lang w:val="lv-LV"/>
              </w:rPr>
              <w:t>ražība, m</w:t>
            </w:r>
            <w:r w:rsidRPr="007E6BEA">
              <w:rPr>
                <w:rFonts w:ascii="Times New Roman" w:hAnsi="Times New Roman"/>
                <w:vertAlign w:val="superscript"/>
                <w:lang w:val="lv-LV"/>
              </w:rPr>
              <w:t>3</w:t>
            </w:r>
            <w:r w:rsidRPr="007E6BEA">
              <w:rPr>
                <w:rFonts w:ascii="Times New Roman" w:hAnsi="Times New Roman"/>
                <w:lang w:val="lv-LV"/>
              </w:rPr>
              <w:t>/h</w:t>
            </w:r>
            <w:r w:rsidRPr="007E6BEA">
              <w:rPr>
                <w:rFonts w:ascii="Times New Roman" w:hAnsi="Times New Roman"/>
                <w:lang w:val="lv-LV"/>
              </w:rPr>
              <w:tab/>
              <w:t xml:space="preserve">ne mazāk kā 4600 </w:t>
            </w:r>
          </w:p>
          <w:p w:rsidR="00C117A5" w:rsidRPr="007E6BEA" w:rsidRDefault="00C117A5" w:rsidP="00C117A5">
            <w:pPr>
              <w:pStyle w:val="ListParagraph"/>
              <w:numPr>
                <w:ilvl w:val="0"/>
                <w:numId w:val="7"/>
              </w:numPr>
              <w:spacing w:line="240" w:lineRule="auto"/>
              <w:ind w:left="993"/>
              <w:rPr>
                <w:rFonts w:ascii="Times New Roman" w:hAnsi="Times New Roman"/>
                <w:lang w:val="lv-LV"/>
              </w:rPr>
            </w:pPr>
            <w:r w:rsidRPr="007E6BEA">
              <w:rPr>
                <w:rFonts w:ascii="Times New Roman" w:hAnsi="Times New Roman"/>
                <w:lang w:val="lv-LV"/>
              </w:rPr>
              <w:t>motora jauda kopējā, kW ne mazāk kā 3 kW</w:t>
            </w:r>
          </w:p>
          <w:p w:rsidR="00C117A5" w:rsidRPr="007E6BEA" w:rsidRDefault="00C117A5" w:rsidP="00C117A5">
            <w:pPr>
              <w:pStyle w:val="ListParagraph"/>
              <w:numPr>
                <w:ilvl w:val="0"/>
                <w:numId w:val="7"/>
              </w:numPr>
              <w:spacing w:line="240" w:lineRule="auto"/>
              <w:ind w:left="993"/>
              <w:rPr>
                <w:rFonts w:ascii="Times New Roman" w:hAnsi="Times New Roman"/>
                <w:lang w:val="lv-LV"/>
              </w:rPr>
            </w:pPr>
            <w:r w:rsidRPr="007E6BEA">
              <w:rPr>
                <w:rFonts w:ascii="Times New Roman" w:hAnsi="Times New Roman"/>
                <w:lang w:val="lv-LV"/>
              </w:rPr>
              <w:t>sildītāja jauda kopējā, kW  ne mazāk kā 10.5 kW</w:t>
            </w:r>
          </w:p>
          <w:p w:rsidR="00C117A5" w:rsidRPr="007E6BEA" w:rsidRDefault="00C117A5" w:rsidP="00C117A5">
            <w:pPr>
              <w:pStyle w:val="ListParagraph"/>
              <w:numPr>
                <w:ilvl w:val="0"/>
                <w:numId w:val="7"/>
              </w:numPr>
              <w:spacing w:line="240" w:lineRule="auto"/>
              <w:ind w:left="993"/>
              <w:rPr>
                <w:rFonts w:ascii="Times New Roman" w:hAnsi="Times New Roman"/>
                <w:lang w:val="lv-LV"/>
              </w:rPr>
            </w:pPr>
            <w:r w:rsidRPr="007E6BEA">
              <w:rPr>
                <w:rFonts w:ascii="Times New Roman" w:hAnsi="Times New Roman"/>
                <w:lang w:val="lv-LV"/>
              </w:rPr>
              <w:t>efektivitāte, % ne mazāk kā 56%</w:t>
            </w:r>
          </w:p>
          <w:p w:rsidR="00C117A5" w:rsidRPr="007E6BEA" w:rsidRDefault="00C117A5" w:rsidP="00C117A5">
            <w:pPr>
              <w:pStyle w:val="ListParagraph"/>
              <w:numPr>
                <w:ilvl w:val="0"/>
                <w:numId w:val="7"/>
              </w:numPr>
              <w:spacing w:line="240" w:lineRule="auto"/>
              <w:ind w:left="993"/>
              <w:rPr>
                <w:rFonts w:ascii="Times New Roman" w:hAnsi="Times New Roman"/>
                <w:lang w:val="lv-LV"/>
              </w:rPr>
            </w:pPr>
            <w:r w:rsidRPr="007E6BEA">
              <w:rPr>
                <w:rFonts w:ascii="Times New Roman" w:hAnsi="Times New Roman"/>
                <w:lang w:val="lv-LV"/>
              </w:rPr>
              <w:t>trokšņu līmen</w:t>
            </w:r>
            <w:r w:rsidR="003C1401" w:rsidRPr="007E6BEA">
              <w:rPr>
                <w:rFonts w:ascii="Times New Roman" w:hAnsi="Times New Roman"/>
                <w:lang w:val="lv-LV"/>
              </w:rPr>
              <w:t xml:space="preserve">is izejā, 3m attālumā, dB (A) </w:t>
            </w:r>
            <w:r w:rsidRPr="007E6BEA">
              <w:rPr>
                <w:rFonts w:ascii="Times New Roman" w:hAnsi="Times New Roman"/>
                <w:lang w:val="lv-LV"/>
              </w:rPr>
              <w:t>ne vairāk kā 70</w:t>
            </w:r>
          </w:p>
          <w:p w:rsidR="00C117A5" w:rsidRPr="007E6BEA" w:rsidRDefault="00C117A5" w:rsidP="00C117A5">
            <w:pPr>
              <w:pStyle w:val="ListParagraph"/>
              <w:numPr>
                <w:ilvl w:val="0"/>
                <w:numId w:val="7"/>
              </w:numPr>
              <w:spacing w:line="240" w:lineRule="auto"/>
              <w:ind w:left="993"/>
              <w:rPr>
                <w:rFonts w:ascii="Times New Roman" w:hAnsi="Times New Roman"/>
                <w:lang w:val="lv-LV"/>
              </w:rPr>
            </w:pPr>
            <w:r w:rsidRPr="007E6BEA">
              <w:rPr>
                <w:rFonts w:ascii="Times New Roman" w:hAnsi="Times New Roman"/>
                <w:lang w:val="lv-LV"/>
              </w:rPr>
              <w:t>aizsardzības klase ne zemāk par IP44</w:t>
            </w:r>
          </w:p>
          <w:p w:rsidR="00C117A5" w:rsidRPr="007E6BEA" w:rsidRDefault="00C117A5" w:rsidP="00C117A5">
            <w:pPr>
              <w:pStyle w:val="ListParagraph"/>
              <w:numPr>
                <w:ilvl w:val="0"/>
                <w:numId w:val="7"/>
              </w:numPr>
              <w:spacing w:line="240" w:lineRule="auto"/>
              <w:ind w:left="993"/>
              <w:rPr>
                <w:rFonts w:ascii="Times New Roman" w:hAnsi="Times New Roman"/>
                <w:lang w:val="lv-LV"/>
              </w:rPr>
            </w:pPr>
            <w:r w:rsidRPr="007E6BEA">
              <w:rPr>
                <w:rFonts w:ascii="Times New Roman" w:hAnsi="Times New Roman"/>
                <w:lang w:val="lv-LV"/>
              </w:rPr>
              <w:t>svars, kg ne vairāk par 300</w:t>
            </w:r>
            <w:r w:rsidR="00A86D0E" w:rsidRPr="007E6BEA">
              <w:rPr>
                <w:rFonts w:ascii="Times New Roman" w:hAnsi="Times New Roman"/>
                <w:lang w:val="lv-LV"/>
              </w:rPr>
              <w:t>;</w:t>
            </w:r>
          </w:p>
          <w:p w:rsidR="00C117A5" w:rsidRPr="007E6BEA" w:rsidRDefault="00C117A5" w:rsidP="00C117A5">
            <w:pPr>
              <w:pStyle w:val="ListParagraph"/>
              <w:numPr>
                <w:ilvl w:val="0"/>
                <w:numId w:val="6"/>
              </w:numPr>
              <w:spacing w:line="240" w:lineRule="auto"/>
              <w:rPr>
                <w:rFonts w:ascii="Times New Roman" w:hAnsi="Times New Roman"/>
                <w:lang w:val="lv-LV"/>
              </w:rPr>
            </w:pPr>
            <w:r w:rsidRPr="007E6BEA">
              <w:rPr>
                <w:rFonts w:ascii="Times New Roman" w:hAnsi="Times New Roman"/>
                <w:lang w:val="lv-LV"/>
              </w:rPr>
              <w:t>gāzu nosūcējcaurules virs katras darba vietas ar apgaismojumu</w:t>
            </w:r>
            <w:r w:rsidR="003C1401" w:rsidRPr="007E6BEA">
              <w:rPr>
                <w:rFonts w:ascii="Times New Roman" w:hAnsi="Times New Roman"/>
                <w:lang w:val="lv-LV"/>
              </w:rPr>
              <w:t xml:space="preserve"> </w:t>
            </w:r>
            <w:r w:rsidRPr="007E6BEA">
              <w:rPr>
                <w:rFonts w:ascii="Times New Roman" w:hAnsi="Times New Roman"/>
                <w:lang w:val="lv-LV"/>
              </w:rPr>
              <w:t>(diametrs – 125 mm, garums – 2000 mm)</w:t>
            </w:r>
            <w:r w:rsidR="003C1401" w:rsidRPr="007E6BEA">
              <w:rPr>
                <w:rFonts w:ascii="Times New Roman" w:hAnsi="Times New Roman"/>
                <w:lang w:val="lv-LV"/>
              </w:rPr>
              <w:t xml:space="preserve"> </w:t>
            </w:r>
            <w:r w:rsidR="002126CF" w:rsidRPr="007E6BEA">
              <w:rPr>
                <w:rFonts w:ascii="Times New Roman" w:hAnsi="Times New Roman"/>
                <w:lang w:val="lv-LV"/>
              </w:rPr>
              <w:t>-</w:t>
            </w:r>
            <w:r w:rsidR="003C1401" w:rsidRPr="007E6BEA">
              <w:rPr>
                <w:rFonts w:ascii="Times New Roman" w:hAnsi="Times New Roman"/>
                <w:lang w:val="lv-LV"/>
              </w:rPr>
              <w:t xml:space="preserve"> </w:t>
            </w:r>
            <w:r w:rsidR="002126CF" w:rsidRPr="007E6BEA">
              <w:rPr>
                <w:rFonts w:ascii="Times New Roman" w:hAnsi="Times New Roman"/>
                <w:lang w:val="lv-LV"/>
              </w:rPr>
              <w:t>10gab.</w:t>
            </w:r>
            <w:r w:rsidR="00A86D0E" w:rsidRPr="007E6BEA">
              <w:rPr>
                <w:rFonts w:ascii="Times New Roman" w:hAnsi="Times New Roman"/>
                <w:lang w:val="lv-LV"/>
              </w:rPr>
              <w:t>;</w:t>
            </w:r>
          </w:p>
          <w:p w:rsidR="00C117A5" w:rsidRPr="007E6BEA" w:rsidRDefault="00C117A5" w:rsidP="00C117A5">
            <w:pPr>
              <w:pStyle w:val="ListParagraph"/>
              <w:numPr>
                <w:ilvl w:val="0"/>
                <w:numId w:val="6"/>
              </w:numPr>
              <w:spacing w:line="240" w:lineRule="auto"/>
              <w:rPr>
                <w:rFonts w:ascii="Times New Roman" w:hAnsi="Times New Roman"/>
                <w:lang w:val="lv-LV"/>
              </w:rPr>
            </w:pPr>
            <w:r w:rsidRPr="007E6BEA">
              <w:rPr>
                <w:rFonts w:ascii="Times New Roman" w:hAnsi="Times New Roman"/>
                <w:lang w:val="lv-LV"/>
              </w:rPr>
              <w:t>kronšteins gāzu nosūcējcauruļu stiprināšanai pie sienas</w:t>
            </w:r>
            <w:r w:rsidR="00941320" w:rsidRPr="007E6BEA">
              <w:rPr>
                <w:rFonts w:ascii="Times New Roman" w:hAnsi="Times New Roman"/>
                <w:lang w:val="lv-LV"/>
              </w:rPr>
              <w:t xml:space="preserve"> </w:t>
            </w:r>
            <w:r w:rsidR="002126CF" w:rsidRPr="007E6BEA">
              <w:rPr>
                <w:rFonts w:ascii="Times New Roman" w:hAnsi="Times New Roman"/>
                <w:lang w:val="lv-LV"/>
              </w:rPr>
              <w:t>-</w:t>
            </w:r>
            <w:r w:rsidR="00941320" w:rsidRPr="007E6BEA">
              <w:rPr>
                <w:rFonts w:ascii="Times New Roman" w:hAnsi="Times New Roman"/>
                <w:lang w:val="lv-LV"/>
              </w:rPr>
              <w:t xml:space="preserve"> </w:t>
            </w:r>
            <w:r w:rsidR="002126CF" w:rsidRPr="007E6BEA">
              <w:rPr>
                <w:rFonts w:ascii="Times New Roman" w:hAnsi="Times New Roman"/>
                <w:lang w:val="lv-LV"/>
              </w:rPr>
              <w:t>10gab.</w:t>
            </w:r>
            <w:r w:rsidR="00A86D0E" w:rsidRPr="007E6BEA">
              <w:rPr>
                <w:rFonts w:ascii="Times New Roman" w:hAnsi="Times New Roman"/>
                <w:lang w:val="lv-LV"/>
              </w:rPr>
              <w:t>;</w:t>
            </w:r>
          </w:p>
          <w:p w:rsidR="00C117A5" w:rsidRPr="003516DE" w:rsidRDefault="00C117A5" w:rsidP="00C117A5">
            <w:pPr>
              <w:pStyle w:val="ListParagraph"/>
              <w:numPr>
                <w:ilvl w:val="0"/>
                <w:numId w:val="6"/>
              </w:numPr>
              <w:spacing w:line="240" w:lineRule="auto"/>
              <w:rPr>
                <w:rFonts w:ascii="Times New Roman" w:hAnsi="Times New Roman"/>
              </w:rPr>
            </w:pPr>
            <w:r w:rsidRPr="007E6BEA">
              <w:rPr>
                <w:rFonts w:ascii="Times New Roman" w:hAnsi="Times New Roman"/>
                <w:lang w:val="lv-LV"/>
              </w:rPr>
              <w:t>ven</w:t>
            </w:r>
            <w:r w:rsidR="00A86D0E" w:rsidRPr="007E6BEA">
              <w:rPr>
                <w:rFonts w:ascii="Times New Roman" w:hAnsi="Times New Roman"/>
                <w:lang w:val="lv-LV"/>
              </w:rPr>
              <w:t>tilācijas caurules un piederumi;</w:t>
            </w:r>
          </w:p>
          <w:p w:rsidR="003516DE" w:rsidRPr="007E6BEA" w:rsidRDefault="003516DE" w:rsidP="003516DE">
            <w:pPr>
              <w:pStyle w:val="ListParagraph"/>
              <w:spacing w:line="240" w:lineRule="auto"/>
              <w:rPr>
                <w:rFonts w:ascii="Times New Roman" w:hAnsi="Times New Roman"/>
              </w:rPr>
            </w:pPr>
          </w:p>
          <w:p w:rsidR="00C117A5" w:rsidRPr="007E6BEA" w:rsidRDefault="00C117A5" w:rsidP="00C117A5">
            <w:pPr>
              <w:pStyle w:val="ListParagraph"/>
              <w:numPr>
                <w:ilvl w:val="0"/>
                <w:numId w:val="6"/>
              </w:numPr>
              <w:spacing w:line="240" w:lineRule="auto"/>
              <w:rPr>
                <w:rFonts w:ascii="Times New Roman" w:hAnsi="Times New Roman"/>
              </w:rPr>
            </w:pPr>
            <w:r w:rsidRPr="007E6BEA">
              <w:rPr>
                <w:rFonts w:ascii="Times New Roman" w:hAnsi="Times New Roman"/>
                <w:lang w:val="lv-LV"/>
              </w:rPr>
              <w:t>Ventilators kopējai ventilācijas sistēmai (kanāla tipa)</w:t>
            </w:r>
          </w:p>
          <w:p w:rsidR="00C117A5" w:rsidRPr="007E6BEA" w:rsidRDefault="00C117A5" w:rsidP="00C117A5">
            <w:pPr>
              <w:pStyle w:val="ListParagraph"/>
              <w:numPr>
                <w:ilvl w:val="0"/>
                <w:numId w:val="8"/>
              </w:numPr>
              <w:spacing w:line="240" w:lineRule="auto"/>
              <w:ind w:left="993" w:hanging="284"/>
              <w:rPr>
                <w:rFonts w:ascii="Times New Roman" w:hAnsi="Times New Roman"/>
                <w:lang w:val="lv-LV"/>
              </w:rPr>
            </w:pPr>
            <w:r w:rsidRPr="007E6BEA">
              <w:rPr>
                <w:rFonts w:ascii="Times New Roman" w:hAnsi="Times New Roman"/>
                <w:lang w:val="lv-LV"/>
              </w:rPr>
              <w:t>barošanas spriegums, V230</w:t>
            </w:r>
          </w:p>
          <w:p w:rsidR="00C117A5" w:rsidRPr="007E6BEA" w:rsidRDefault="00C117A5" w:rsidP="00C117A5">
            <w:pPr>
              <w:pStyle w:val="ListParagraph"/>
              <w:numPr>
                <w:ilvl w:val="0"/>
                <w:numId w:val="8"/>
              </w:numPr>
              <w:spacing w:line="240" w:lineRule="auto"/>
              <w:ind w:left="993" w:hanging="284"/>
              <w:rPr>
                <w:rFonts w:ascii="Times New Roman" w:hAnsi="Times New Roman"/>
                <w:lang w:val="lv-LV"/>
              </w:rPr>
            </w:pPr>
            <w:r w:rsidRPr="007E6BEA">
              <w:rPr>
                <w:rFonts w:ascii="Times New Roman" w:hAnsi="Times New Roman"/>
                <w:lang w:val="lv-LV"/>
              </w:rPr>
              <w:t>aizsardzības klase ne mazāk kā IP44</w:t>
            </w:r>
          </w:p>
          <w:p w:rsidR="00C117A5" w:rsidRPr="007E6BEA" w:rsidRDefault="00C117A5" w:rsidP="00C117A5">
            <w:pPr>
              <w:pStyle w:val="ListParagraph"/>
              <w:numPr>
                <w:ilvl w:val="0"/>
                <w:numId w:val="8"/>
              </w:numPr>
              <w:spacing w:line="240" w:lineRule="auto"/>
              <w:ind w:left="993" w:hanging="284"/>
              <w:rPr>
                <w:rFonts w:ascii="Times New Roman" w:hAnsi="Times New Roman"/>
                <w:lang w:val="lv-LV"/>
              </w:rPr>
            </w:pPr>
            <w:r w:rsidRPr="007E6BEA">
              <w:rPr>
                <w:rFonts w:ascii="Times New Roman" w:hAnsi="Times New Roman"/>
                <w:lang w:val="lv-LV"/>
              </w:rPr>
              <w:t>ražība, m</w:t>
            </w:r>
            <w:r w:rsidRPr="007E6BEA">
              <w:rPr>
                <w:rFonts w:ascii="Times New Roman" w:hAnsi="Times New Roman"/>
                <w:vertAlign w:val="superscript"/>
                <w:lang w:val="lv-LV"/>
              </w:rPr>
              <w:t>3</w:t>
            </w:r>
            <w:r w:rsidRPr="007E6BEA">
              <w:rPr>
                <w:rFonts w:ascii="Times New Roman" w:hAnsi="Times New Roman"/>
                <w:lang w:val="lv-LV"/>
              </w:rPr>
              <w:t>/h ne mazāk kā 1500</w:t>
            </w:r>
          </w:p>
          <w:p w:rsidR="00C117A5" w:rsidRPr="007E6BEA" w:rsidRDefault="00C117A5" w:rsidP="00C117A5">
            <w:pPr>
              <w:pStyle w:val="ListParagraph"/>
              <w:numPr>
                <w:ilvl w:val="0"/>
                <w:numId w:val="8"/>
              </w:numPr>
              <w:spacing w:line="240" w:lineRule="auto"/>
              <w:ind w:left="993" w:hanging="284"/>
              <w:rPr>
                <w:rFonts w:ascii="Times New Roman" w:hAnsi="Times New Roman"/>
                <w:lang w:val="lv-LV"/>
              </w:rPr>
            </w:pPr>
            <w:r w:rsidRPr="007E6BEA">
              <w:rPr>
                <w:rFonts w:ascii="Times New Roman" w:hAnsi="Times New Roman"/>
                <w:lang w:val="lv-LV"/>
              </w:rPr>
              <w:t>apgriezienu regulācijas iespēja  - Jā</w:t>
            </w:r>
          </w:p>
          <w:p w:rsidR="00C117A5" w:rsidRPr="007E6BEA" w:rsidRDefault="00C117A5" w:rsidP="00C117A5">
            <w:pPr>
              <w:pStyle w:val="ListParagraph"/>
              <w:numPr>
                <w:ilvl w:val="0"/>
                <w:numId w:val="8"/>
              </w:numPr>
              <w:spacing w:line="240" w:lineRule="auto"/>
              <w:ind w:left="993" w:hanging="284"/>
              <w:rPr>
                <w:rFonts w:ascii="Times New Roman" w:hAnsi="Times New Roman"/>
                <w:lang w:val="lv-LV"/>
              </w:rPr>
            </w:pPr>
            <w:r w:rsidRPr="007E6BEA">
              <w:rPr>
                <w:rFonts w:ascii="Times New Roman" w:hAnsi="Times New Roman"/>
                <w:lang w:val="lv-LV"/>
              </w:rPr>
              <w:lastRenderedPageBreak/>
              <w:t>trokšņu līmenis, dB (A) ne lielāks kā 39</w:t>
            </w:r>
          </w:p>
          <w:p w:rsidR="00C117A5" w:rsidRPr="007E6BEA" w:rsidRDefault="00C117A5" w:rsidP="00C117A5">
            <w:pPr>
              <w:pStyle w:val="ListParagraph"/>
              <w:numPr>
                <w:ilvl w:val="0"/>
                <w:numId w:val="8"/>
              </w:numPr>
              <w:spacing w:line="240" w:lineRule="auto"/>
              <w:ind w:left="993" w:hanging="284"/>
              <w:rPr>
                <w:rFonts w:ascii="Times New Roman" w:hAnsi="Times New Roman"/>
                <w:lang w:val="lv-LV"/>
              </w:rPr>
            </w:pPr>
            <w:r w:rsidRPr="007E6BEA">
              <w:rPr>
                <w:rFonts w:ascii="Times New Roman" w:hAnsi="Times New Roman"/>
                <w:lang w:val="lv-LV"/>
              </w:rPr>
              <w:t>pievienošanas diametrs, 315 mm</w:t>
            </w:r>
          </w:p>
          <w:p w:rsidR="00C117A5" w:rsidRPr="007E6BEA" w:rsidRDefault="00C117A5" w:rsidP="00C117A5">
            <w:pPr>
              <w:pStyle w:val="ListParagraph"/>
              <w:numPr>
                <w:ilvl w:val="0"/>
                <w:numId w:val="8"/>
              </w:numPr>
              <w:spacing w:line="240" w:lineRule="auto"/>
              <w:ind w:left="993" w:hanging="284"/>
              <w:rPr>
                <w:rFonts w:ascii="Times New Roman" w:hAnsi="Times New Roman"/>
                <w:lang w:val="lv-LV"/>
              </w:rPr>
            </w:pPr>
            <w:r w:rsidRPr="007E6BEA">
              <w:rPr>
                <w:rFonts w:ascii="Times New Roman" w:hAnsi="Times New Roman"/>
                <w:lang w:val="lv-LV"/>
              </w:rPr>
              <w:t>svars, kg , ne lielāk kā 25</w:t>
            </w:r>
            <w:r w:rsidR="00797025" w:rsidRPr="007E6BEA">
              <w:rPr>
                <w:rFonts w:ascii="Times New Roman" w:hAnsi="Times New Roman"/>
                <w:lang w:val="lv-LV"/>
              </w:rPr>
              <w:t>;</w:t>
            </w:r>
          </w:p>
          <w:p w:rsidR="00344BFE" w:rsidRPr="007E6BEA" w:rsidRDefault="00C117A5" w:rsidP="00A86D0E">
            <w:pPr>
              <w:pStyle w:val="ListParagraph"/>
              <w:numPr>
                <w:ilvl w:val="0"/>
                <w:numId w:val="6"/>
              </w:numPr>
              <w:spacing w:after="0" w:line="240" w:lineRule="auto"/>
              <w:jc w:val="both"/>
              <w:rPr>
                <w:rFonts w:ascii="Times New Roman" w:hAnsi="Times New Roman"/>
                <w:lang w:val="lv-LV"/>
              </w:rPr>
            </w:pPr>
            <w:r w:rsidRPr="007E6BEA">
              <w:rPr>
                <w:rFonts w:ascii="Times New Roman" w:hAnsi="Times New Roman"/>
                <w:lang w:val="lv-LV"/>
              </w:rPr>
              <w:t>Ventilācijas caurule (diametrs – 315 mm) ar deflekt</w:t>
            </w:r>
            <w:r w:rsidR="00A86D0E" w:rsidRPr="007E6BEA">
              <w:rPr>
                <w:rFonts w:ascii="Times New Roman" w:hAnsi="Times New Roman"/>
                <w:lang w:val="lv-LV"/>
              </w:rPr>
              <w:t>oriem</w:t>
            </w:r>
            <w:r w:rsidR="006B3F90" w:rsidRPr="007E6BEA">
              <w:rPr>
                <w:rFonts w:ascii="Times New Roman" w:hAnsi="Times New Roman"/>
                <w:lang w:val="lv-LV"/>
              </w:rPr>
              <w:t xml:space="preserve"> </w:t>
            </w:r>
            <w:r w:rsidR="00A86D0E" w:rsidRPr="007E6BEA">
              <w:rPr>
                <w:rFonts w:ascii="Times New Roman" w:hAnsi="Times New Roman"/>
                <w:lang w:val="lv-LV"/>
              </w:rPr>
              <w:t>un</w:t>
            </w:r>
            <w:r w:rsidR="006B3F90" w:rsidRPr="007E6BEA">
              <w:rPr>
                <w:rFonts w:ascii="Times New Roman" w:hAnsi="Times New Roman"/>
                <w:lang w:val="lv-LV"/>
              </w:rPr>
              <w:t xml:space="preserve"> </w:t>
            </w:r>
            <w:r w:rsidR="00A86D0E" w:rsidRPr="007E6BEA">
              <w:rPr>
                <w:rFonts w:ascii="Times New Roman" w:hAnsi="Times New Roman"/>
                <w:lang w:val="lv-LV"/>
              </w:rPr>
              <w:t>griestu</w:t>
            </w:r>
            <w:r w:rsidR="006B3F90" w:rsidRPr="007E6BEA">
              <w:rPr>
                <w:rFonts w:ascii="Times New Roman" w:hAnsi="Times New Roman"/>
                <w:lang w:val="lv-LV"/>
              </w:rPr>
              <w:t xml:space="preserve"> </w:t>
            </w:r>
            <w:r w:rsidR="00A86D0E" w:rsidRPr="007E6BEA">
              <w:rPr>
                <w:rFonts w:ascii="Times New Roman" w:hAnsi="Times New Roman"/>
                <w:lang w:val="lv-LV"/>
              </w:rPr>
              <w:t>stiprinājumiem.</w:t>
            </w:r>
          </w:p>
        </w:tc>
      </w:tr>
      <w:tr w:rsidR="00A86D0E" w:rsidRPr="007E6BEA" w:rsidTr="00827026">
        <w:trPr>
          <w:trHeight w:val="279"/>
        </w:trPr>
        <w:tc>
          <w:tcPr>
            <w:tcW w:w="3102" w:type="dxa"/>
            <w:gridSpan w:val="2"/>
            <w:tcBorders>
              <w:top w:val="single" w:sz="4" w:space="0" w:color="auto"/>
              <w:left w:val="single" w:sz="4" w:space="0" w:color="auto"/>
              <w:bottom w:val="single" w:sz="4" w:space="0" w:color="auto"/>
              <w:right w:val="single" w:sz="4" w:space="0" w:color="auto"/>
            </w:tcBorders>
            <w:hideMark/>
          </w:tcPr>
          <w:p w:rsidR="00A86D0E" w:rsidRPr="007E6BEA" w:rsidRDefault="00A86D0E" w:rsidP="00827026">
            <w:pPr>
              <w:spacing w:after="0" w:line="240" w:lineRule="auto"/>
              <w:jc w:val="center"/>
              <w:rPr>
                <w:rFonts w:ascii="Times New Roman" w:eastAsia="Times New Roman" w:hAnsi="Times New Roman"/>
                <w:b/>
                <w:bCs/>
                <w:lang w:eastAsia="ar-SA"/>
              </w:rPr>
            </w:pPr>
            <w:r w:rsidRPr="007E6BEA">
              <w:rPr>
                <w:rFonts w:ascii="Times New Roman" w:eastAsia="Times New Roman" w:hAnsi="Times New Roman"/>
                <w:b/>
                <w:bCs/>
                <w:lang w:eastAsia="ar-SA"/>
              </w:rPr>
              <w:lastRenderedPageBreak/>
              <w:t>Citas prasības:</w:t>
            </w:r>
          </w:p>
        </w:tc>
        <w:tc>
          <w:tcPr>
            <w:tcW w:w="11181" w:type="dxa"/>
            <w:gridSpan w:val="2"/>
            <w:tcBorders>
              <w:top w:val="single" w:sz="4" w:space="0" w:color="auto"/>
              <w:left w:val="single" w:sz="4" w:space="0" w:color="auto"/>
              <w:bottom w:val="single" w:sz="4" w:space="0" w:color="auto"/>
              <w:right w:val="single" w:sz="4" w:space="0" w:color="auto"/>
            </w:tcBorders>
            <w:hideMark/>
          </w:tcPr>
          <w:p w:rsidR="00A86D0E" w:rsidRPr="007E6BEA" w:rsidRDefault="00A86D0E" w:rsidP="00A86D0E">
            <w:pPr>
              <w:numPr>
                <w:ilvl w:val="0"/>
                <w:numId w:val="9"/>
              </w:numPr>
              <w:spacing w:after="0" w:line="240" w:lineRule="auto"/>
              <w:jc w:val="both"/>
              <w:rPr>
                <w:rFonts w:ascii="Times New Roman" w:hAnsi="Times New Roman"/>
                <w:bCs/>
              </w:rPr>
            </w:pPr>
            <w:r w:rsidRPr="007E6BEA">
              <w:rPr>
                <w:rFonts w:ascii="Times New Roman" w:hAnsi="Times New Roman"/>
                <w:bCs/>
              </w:rPr>
              <w:t>Garantijas laiks 24 mēneši.</w:t>
            </w:r>
          </w:p>
          <w:p w:rsidR="00A86D0E" w:rsidRPr="007E6BEA" w:rsidRDefault="00A86D0E" w:rsidP="00A86D0E">
            <w:pPr>
              <w:numPr>
                <w:ilvl w:val="0"/>
                <w:numId w:val="9"/>
              </w:numPr>
              <w:spacing w:after="0" w:line="240" w:lineRule="auto"/>
              <w:jc w:val="both"/>
              <w:rPr>
                <w:rFonts w:ascii="Times New Roman" w:hAnsi="Times New Roman"/>
                <w:bCs/>
              </w:rPr>
            </w:pPr>
            <w:r w:rsidRPr="007E6BEA">
              <w:rPr>
                <w:rFonts w:ascii="Times New Roman" w:hAnsi="Times New Roman"/>
              </w:rPr>
              <w:t xml:space="preserve">CE atbilstības </w:t>
            </w:r>
            <w:smartTag w:uri="schemas-tilde-lv/tildestengine" w:element="veidnes">
              <w:smartTagPr>
                <w:attr w:name="text" w:val="deklarācija"/>
                <w:attr w:name="baseform" w:val="deklarācija"/>
                <w:attr w:name="id" w:val="-1"/>
              </w:smartTagPr>
              <w:r w:rsidRPr="007E6BEA">
                <w:rPr>
                  <w:rFonts w:ascii="Times New Roman" w:hAnsi="Times New Roman"/>
                </w:rPr>
                <w:t>deklarācija</w:t>
              </w:r>
            </w:smartTag>
            <w:r w:rsidRPr="007E6BEA">
              <w:rPr>
                <w:rFonts w:ascii="Times New Roman" w:hAnsi="Times New Roman"/>
              </w:rPr>
              <w:t xml:space="preserve"> visām elektroiekārtām atbilstoši 2000.gada 30.maija Ministru kabineta noteikumu Nr.187 „Iekārtu elektrodrošības noteikumi” prasībām.</w:t>
            </w:r>
          </w:p>
          <w:p w:rsidR="00A86D0E" w:rsidRPr="003541BB" w:rsidRDefault="00A86D0E" w:rsidP="00A86D0E">
            <w:pPr>
              <w:numPr>
                <w:ilvl w:val="0"/>
                <w:numId w:val="9"/>
              </w:numPr>
              <w:spacing w:after="0" w:line="240" w:lineRule="auto"/>
              <w:jc w:val="both"/>
              <w:rPr>
                <w:rFonts w:ascii="Times New Roman" w:hAnsi="Times New Roman"/>
              </w:rPr>
            </w:pPr>
            <w:r w:rsidRPr="007E6BEA">
              <w:rPr>
                <w:rFonts w:ascii="Times New Roman" w:hAnsi="Times New Roman"/>
              </w:rPr>
              <w:t>Pasūtītāja personāla apmācības – 4 h vismaz 2 cilvēkiem.</w:t>
            </w:r>
          </w:p>
          <w:p w:rsidR="00A86D0E" w:rsidRPr="007E6BEA" w:rsidRDefault="00A86D0E" w:rsidP="00A86D0E">
            <w:pPr>
              <w:numPr>
                <w:ilvl w:val="0"/>
                <w:numId w:val="9"/>
              </w:numPr>
              <w:spacing w:after="0" w:line="240" w:lineRule="auto"/>
              <w:jc w:val="both"/>
              <w:rPr>
                <w:rFonts w:ascii="Times New Roman" w:hAnsi="Times New Roman"/>
                <w:bCs/>
              </w:rPr>
            </w:pPr>
            <w:r w:rsidRPr="003541BB">
              <w:rPr>
                <w:rFonts w:ascii="Times New Roman" w:hAnsi="Times New Roman"/>
              </w:rPr>
              <w:t>Nepieciešama iekārtu lietošanas instrukcija – latviešu</w:t>
            </w:r>
            <w:r w:rsidR="00ED5F51" w:rsidRPr="003541BB">
              <w:rPr>
                <w:rFonts w:ascii="Times New Roman" w:hAnsi="Times New Roman"/>
              </w:rPr>
              <w:t>, krievu vai angļu</w:t>
            </w:r>
            <w:r w:rsidRPr="003541BB">
              <w:rPr>
                <w:rFonts w:ascii="Times New Roman" w:hAnsi="Times New Roman"/>
              </w:rPr>
              <w:t xml:space="preserve"> valodā.</w:t>
            </w:r>
          </w:p>
        </w:tc>
      </w:tr>
    </w:tbl>
    <w:p w:rsidR="0011756E" w:rsidRPr="007E6BEA" w:rsidRDefault="0011756E" w:rsidP="008277AA">
      <w:pPr>
        <w:spacing w:after="0"/>
      </w:pPr>
    </w:p>
    <w:p w:rsidR="00A63315" w:rsidRPr="007E6BEA" w:rsidRDefault="00A63315" w:rsidP="00A63315">
      <w:pPr>
        <w:spacing w:after="0"/>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2281"/>
        <w:gridCol w:w="1429"/>
        <w:gridCol w:w="9752"/>
      </w:tblGrid>
      <w:tr w:rsidR="00A63315" w:rsidRPr="007E6BEA" w:rsidTr="005E2794">
        <w:tc>
          <w:tcPr>
            <w:tcW w:w="14283" w:type="dxa"/>
            <w:gridSpan w:val="4"/>
            <w:shd w:val="clear" w:color="auto" w:fill="A6A6A6"/>
          </w:tcPr>
          <w:p w:rsidR="00A63315" w:rsidRPr="007E6BEA" w:rsidRDefault="00A63315" w:rsidP="005E2794">
            <w:pPr>
              <w:spacing w:after="0" w:line="240" w:lineRule="auto"/>
              <w:jc w:val="center"/>
              <w:rPr>
                <w:rFonts w:ascii="Times New Roman" w:hAnsi="Times New Roman"/>
                <w:b/>
                <w:sz w:val="24"/>
                <w:szCs w:val="24"/>
              </w:rPr>
            </w:pPr>
            <w:r>
              <w:rPr>
                <w:rFonts w:ascii="Times New Roman" w:hAnsi="Times New Roman"/>
                <w:b/>
                <w:bCs/>
                <w:sz w:val="24"/>
                <w:szCs w:val="24"/>
              </w:rPr>
              <w:t>2</w:t>
            </w:r>
            <w:r w:rsidRPr="007E6BEA">
              <w:rPr>
                <w:rFonts w:ascii="Times New Roman" w:hAnsi="Times New Roman"/>
                <w:b/>
                <w:bCs/>
                <w:sz w:val="24"/>
                <w:szCs w:val="24"/>
              </w:rPr>
              <w:t xml:space="preserve">. daļa – </w:t>
            </w:r>
            <w:r w:rsidR="001A7088" w:rsidRPr="007E6BEA">
              <w:rPr>
                <w:rFonts w:ascii="Times New Roman" w:hAnsi="Times New Roman"/>
                <w:b/>
                <w:sz w:val="24"/>
                <w:szCs w:val="24"/>
              </w:rPr>
              <w:t>Metināšanas gāzu padeves sistēma</w:t>
            </w:r>
            <w:r w:rsidR="001A7088">
              <w:rPr>
                <w:rFonts w:ascii="Times New Roman" w:hAnsi="Times New Roman"/>
                <w:b/>
                <w:sz w:val="24"/>
                <w:szCs w:val="24"/>
              </w:rPr>
              <w:t>s</w:t>
            </w:r>
            <w:r w:rsidRPr="007E6BEA">
              <w:rPr>
                <w:rFonts w:ascii="Times New Roman" w:hAnsi="Times New Roman"/>
                <w:b/>
                <w:sz w:val="24"/>
                <w:szCs w:val="24"/>
              </w:rPr>
              <w:t xml:space="preserve"> (Metināšanas gāzu padeves sistēma</w:t>
            </w:r>
            <w:r w:rsidRPr="007E6BEA">
              <w:rPr>
                <w:rFonts w:ascii="Times New Roman" w:hAnsi="Times New Roman"/>
                <w:b/>
                <w:bCs/>
                <w:sz w:val="24"/>
                <w:szCs w:val="24"/>
              </w:rPr>
              <w:t xml:space="preserve"> CPV kods: </w:t>
            </w:r>
            <w:hyperlink r:id="rId7" w:history="1">
              <w:r w:rsidRPr="007E6BEA">
                <w:rPr>
                  <w:rStyle w:val="Hyperlink"/>
                  <w:rFonts w:ascii="Times New Roman" w:hAnsi="Times New Roman"/>
                  <w:b/>
                  <w:color w:val="auto"/>
                  <w:sz w:val="24"/>
                  <w:szCs w:val="24"/>
                </w:rPr>
                <w:t>42662000-4</w:t>
              </w:r>
            </w:hyperlink>
            <w:r w:rsidR="001A7088" w:rsidRPr="001A7088">
              <w:rPr>
                <w:rStyle w:val="Hyperlink"/>
                <w:rFonts w:ascii="Times New Roman" w:hAnsi="Times New Roman"/>
                <w:b/>
                <w:color w:val="auto"/>
                <w:sz w:val="24"/>
                <w:szCs w:val="24"/>
              </w:rPr>
              <w:t>; CPV koda nosaukums: Metināšanas aprīkojums</w:t>
            </w:r>
            <w:r w:rsidRPr="001A7088">
              <w:rPr>
                <w:rStyle w:val="Hyperlink"/>
                <w:color w:val="auto"/>
              </w:rPr>
              <w:t>)</w:t>
            </w:r>
            <w:r w:rsidRPr="007E6BEA">
              <w:rPr>
                <w:rFonts w:ascii="Times New Roman" w:hAnsi="Times New Roman"/>
                <w:b/>
                <w:bCs/>
                <w:sz w:val="24"/>
                <w:szCs w:val="24"/>
              </w:rPr>
              <w:t xml:space="preserve"> piegāde, uzstādīšana, personāla apmācība un garantijas apkalpošana</w:t>
            </w:r>
          </w:p>
        </w:tc>
      </w:tr>
      <w:tr w:rsidR="00A63315" w:rsidRPr="007E6BEA" w:rsidTr="005E2794">
        <w:trPr>
          <w:trHeight w:val="788"/>
        </w:trPr>
        <w:tc>
          <w:tcPr>
            <w:tcW w:w="821" w:type="dxa"/>
            <w:shd w:val="clear" w:color="auto" w:fill="A6A6A6"/>
          </w:tcPr>
          <w:p w:rsidR="00A63315" w:rsidRPr="007E6BEA" w:rsidRDefault="00A63315" w:rsidP="005E2794">
            <w:pPr>
              <w:spacing w:after="0" w:line="240" w:lineRule="auto"/>
              <w:jc w:val="center"/>
              <w:rPr>
                <w:rFonts w:ascii="Times New Roman" w:hAnsi="Times New Roman"/>
                <w:b/>
              </w:rPr>
            </w:pPr>
            <w:r w:rsidRPr="007E6BEA">
              <w:rPr>
                <w:rFonts w:ascii="Times New Roman" w:hAnsi="Times New Roman"/>
                <w:b/>
              </w:rPr>
              <w:t>N.p.k</w:t>
            </w:r>
          </w:p>
        </w:tc>
        <w:tc>
          <w:tcPr>
            <w:tcW w:w="2281" w:type="dxa"/>
            <w:shd w:val="clear" w:color="auto" w:fill="A6A6A6"/>
          </w:tcPr>
          <w:p w:rsidR="00A63315" w:rsidRPr="007E6BEA" w:rsidRDefault="00A63315" w:rsidP="005E2794">
            <w:pPr>
              <w:spacing w:after="0" w:line="240" w:lineRule="auto"/>
              <w:jc w:val="center"/>
              <w:rPr>
                <w:rFonts w:ascii="Times New Roman" w:hAnsi="Times New Roman"/>
                <w:b/>
              </w:rPr>
            </w:pPr>
            <w:r w:rsidRPr="007E6BEA">
              <w:rPr>
                <w:rFonts w:ascii="Times New Roman" w:hAnsi="Times New Roman"/>
                <w:b/>
              </w:rPr>
              <w:t>Nosaukums</w:t>
            </w:r>
          </w:p>
        </w:tc>
        <w:tc>
          <w:tcPr>
            <w:tcW w:w="1429" w:type="dxa"/>
            <w:shd w:val="clear" w:color="auto" w:fill="A6A6A6"/>
          </w:tcPr>
          <w:p w:rsidR="00A63315" w:rsidRPr="007E6BEA" w:rsidRDefault="00A63315" w:rsidP="005E2794">
            <w:pPr>
              <w:spacing w:after="0" w:line="240" w:lineRule="auto"/>
              <w:jc w:val="center"/>
              <w:rPr>
                <w:rFonts w:ascii="Times New Roman" w:hAnsi="Times New Roman"/>
                <w:b/>
              </w:rPr>
            </w:pPr>
            <w:r w:rsidRPr="007E6BEA">
              <w:rPr>
                <w:rFonts w:ascii="Times New Roman" w:hAnsi="Times New Roman"/>
                <w:b/>
              </w:rPr>
              <w:t>Skaits, gab./</w:t>
            </w:r>
          </w:p>
          <w:p w:rsidR="00A63315" w:rsidRPr="007E6BEA" w:rsidRDefault="00A63315" w:rsidP="005E2794">
            <w:pPr>
              <w:spacing w:after="0" w:line="240" w:lineRule="auto"/>
              <w:jc w:val="center"/>
              <w:rPr>
                <w:rFonts w:ascii="Times New Roman" w:hAnsi="Times New Roman"/>
                <w:b/>
              </w:rPr>
            </w:pPr>
            <w:r w:rsidRPr="007E6BEA">
              <w:rPr>
                <w:rFonts w:ascii="Times New Roman" w:hAnsi="Times New Roman"/>
                <w:b/>
              </w:rPr>
              <w:t>komplekts</w:t>
            </w:r>
          </w:p>
        </w:tc>
        <w:tc>
          <w:tcPr>
            <w:tcW w:w="9752" w:type="dxa"/>
            <w:shd w:val="clear" w:color="auto" w:fill="A6A6A6"/>
          </w:tcPr>
          <w:p w:rsidR="00A63315" w:rsidRPr="007E6BEA" w:rsidRDefault="00A63315" w:rsidP="005E2794">
            <w:pPr>
              <w:spacing w:after="0" w:line="240" w:lineRule="auto"/>
              <w:jc w:val="center"/>
              <w:rPr>
                <w:rFonts w:ascii="Times New Roman" w:hAnsi="Times New Roman"/>
                <w:b/>
              </w:rPr>
            </w:pPr>
            <w:r w:rsidRPr="007E6BEA">
              <w:rPr>
                <w:rFonts w:ascii="Times New Roman" w:hAnsi="Times New Roman"/>
                <w:b/>
              </w:rPr>
              <w:t>Tehniskā specifikācija</w:t>
            </w:r>
          </w:p>
        </w:tc>
      </w:tr>
      <w:tr w:rsidR="00A63315" w:rsidRPr="007E6BEA" w:rsidTr="005E2794">
        <w:tc>
          <w:tcPr>
            <w:tcW w:w="821" w:type="dxa"/>
            <w:shd w:val="clear" w:color="auto" w:fill="D9D9D9"/>
          </w:tcPr>
          <w:p w:rsidR="00A63315" w:rsidRPr="007E6BEA" w:rsidRDefault="00A63315" w:rsidP="005E2794">
            <w:pPr>
              <w:spacing w:after="0" w:line="240" w:lineRule="auto"/>
              <w:jc w:val="center"/>
              <w:rPr>
                <w:rFonts w:ascii="Times New Roman" w:hAnsi="Times New Roman"/>
                <w:b/>
              </w:rPr>
            </w:pPr>
            <w:r w:rsidRPr="007E6BEA">
              <w:rPr>
                <w:rFonts w:ascii="Times New Roman" w:hAnsi="Times New Roman"/>
                <w:b/>
              </w:rPr>
              <w:t xml:space="preserve">1. </w:t>
            </w:r>
          </w:p>
        </w:tc>
        <w:tc>
          <w:tcPr>
            <w:tcW w:w="13462" w:type="dxa"/>
            <w:gridSpan w:val="3"/>
            <w:shd w:val="clear" w:color="auto" w:fill="D9D9D9"/>
          </w:tcPr>
          <w:p w:rsidR="00A63315" w:rsidRPr="007E6BEA" w:rsidRDefault="00A63315" w:rsidP="005E2794">
            <w:pPr>
              <w:spacing w:after="0" w:line="240" w:lineRule="auto"/>
              <w:jc w:val="both"/>
              <w:rPr>
                <w:rFonts w:ascii="Times New Roman" w:hAnsi="Times New Roman"/>
              </w:rPr>
            </w:pPr>
            <w:r w:rsidRPr="007E6BEA">
              <w:rPr>
                <w:rFonts w:ascii="Times New Roman" w:hAnsi="Times New Roman"/>
                <w:b/>
              </w:rPr>
              <w:t>Metināšanas gāzu padeves sistēma</w:t>
            </w:r>
          </w:p>
        </w:tc>
      </w:tr>
      <w:tr w:rsidR="00A63315" w:rsidRPr="007E6BEA" w:rsidTr="005E2794">
        <w:tc>
          <w:tcPr>
            <w:tcW w:w="821" w:type="dxa"/>
            <w:shd w:val="clear" w:color="auto" w:fill="FFFFFF"/>
          </w:tcPr>
          <w:p w:rsidR="00A63315" w:rsidRPr="007E6BEA" w:rsidRDefault="00A63315" w:rsidP="005E2794">
            <w:pPr>
              <w:spacing w:after="0" w:line="240" w:lineRule="auto"/>
              <w:jc w:val="center"/>
              <w:rPr>
                <w:rFonts w:ascii="Times New Roman" w:hAnsi="Times New Roman"/>
              </w:rPr>
            </w:pPr>
            <w:r w:rsidRPr="007E6BEA">
              <w:rPr>
                <w:rFonts w:ascii="Times New Roman" w:hAnsi="Times New Roman"/>
              </w:rPr>
              <w:t>1.1.</w:t>
            </w:r>
          </w:p>
        </w:tc>
        <w:tc>
          <w:tcPr>
            <w:tcW w:w="2281" w:type="dxa"/>
            <w:shd w:val="clear" w:color="auto" w:fill="FFFFFF"/>
          </w:tcPr>
          <w:p w:rsidR="00A63315" w:rsidRPr="007E6BEA" w:rsidRDefault="00A63315" w:rsidP="005E2794">
            <w:pPr>
              <w:spacing w:after="0" w:line="240" w:lineRule="auto"/>
              <w:rPr>
                <w:rFonts w:ascii="Times New Roman" w:hAnsi="Times New Roman"/>
              </w:rPr>
            </w:pPr>
            <w:r w:rsidRPr="007E6BEA">
              <w:rPr>
                <w:rFonts w:ascii="Times New Roman" w:hAnsi="Times New Roman"/>
              </w:rPr>
              <w:t>Metināšanas gāzu (argons un argona maisījums) padeves sistēma (ar montāžu)</w:t>
            </w:r>
          </w:p>
        </w:tc>
        <w:tc>
          <w:tcPr>
            <w:tcW w:w="1429" w:type="dxa"/>
            <w:shd w:val="clear" w:color="auto" w:fill="FFFFFF"/>
          </w:tcPr>
          <w:p w:rsidR="00A63315" w:rsidRPr="007E6BEA" w:rsidRDefault="00A63315" w:rsidP="005E2794">
            <w:pPr>
              <w:spacing w:after="0" w:line="240" w:lineRule="auto"/>
              <w:jc w:val="center"/>
              <w:rPr>
                <w:rFonts w:ascii="Times New Roman" w:hAnsi="Times New Roman"/>
              </w:rPr>
            </w:pPr>
            <w:r w:rsidRPr="007E6BEA">
              <w:rPr>
                <w:rFonts w:ascii="Times New Roman" w:hAnsi="Times New Roman"/>
              </w:rPr>
              <w:t>1 kompl.</w:t>
            </w:r>
          </w:p>
        </w:tc>
        <w:tc>
          <w:tcPr>
            <w:tcW w:w="9752" w:type="dxa"/>
            <w:shd w:val="clear" w:color="auto" w:fill="FFFFFF"/>
          </w:tcPr>
          <w:p w:rsidR="00A63315" w:rsidRPr="007E6BEA" w:rsidRDefault="00A63315" w:rsidP="005E2794">
            <w:pPr>
              <w:spacing w:after="0" w:line="240" w:lineRule="auto"/>
              <w:jc w:val="both"/>
              <w:rPr>
                <w:rFonts w:ascii="Times New Roman" w:hAnsi="Times New Roman"/>
              </w:rPr>
            </w:pPr>
            <w:r w:rsidRPr="007E6BEA">
              <w:rPr>
                <w:rFonts w:ascii="Times New Roman" w:hAnsi="Times New Roman"/>
              </w:rPr>
              <w:t>1. skapis metāliskais gāzes baloniem (4 x 10 m</w:t>
            </w:r>
            <w:r w:rsidRPr="007E6BEA">
              <w:rPr>
                <w:rFonts w:ascii="Times New Roman" w:hAnsi="Times New Roman"/>
                <w:vertAlign w:val="superscript"/>
              </w:rPr>
              <w:t>3</w:t>
            </w:r>
            <w:r w:rsidRPr="007E6BEA">
              <w:rPr>
                <w:rFonts w:ascii="Times New Roman" w:hAnsi="Times New Roman"/>
              </w:rPr>
              <w:t>) – 1 gab.;</w:t>
            </w:r>
          </w:p>
          <w:p w:rsidR="00A63315" w:rsidRPr="007E6BEA" w:rsidRDefault="00A63315" w:rsidP="005E2794">
            <w:pPr>
              <w:spacing w:after="0" w:line="240" w:lineRule="auto"/>
              <w:jc w:val="both"/>
              <w:rPr>
                <w:rFonts w:ascii="Times New Roman" w:hAnsi="Times New Roman"/>
              </w:rPr>
            </w:pPr>
            <w:r w:rsidRPr="007E6BEA">
              <w:rPr>
                <w:rFonts w:ascii="Times New Roman" w:hAnsi="Times New Roman"/>
              </w:rPr>
              <w:t>2. reduktors gāzes baloniem P</w:t>
            </w:r>
            <w:r w:rsidRPr="007E6BEA">
              <w:rPr>
                <w:rFonts w:ascii="Times New Roman" w:hAnsi="Times New Roman"/>
                <w:vertAlign w:val="subscript"/>
              </w:rPr>
              <w:t xml:space="preserve">ieeja </w:t>
            </w:r>
            <w:r w:rsidRPr="007E6BEA">
              <w:rPr>
                <w:rFonts w:ascii="Times New Roman" w:hAnsi="Times New Roman"/>
              </w:rPr>
              <w:t>= 200 bar / P</w:t>
            </w:r>
            <w:r w:rsidRPr="007E6BEA">
              <w:rPr>
                <w:rFonts w:ascii="Times New Roman" w:hAnsi="Times New Roman"/>
                <w:vertAlign w:val="subscript"/>
              </w:rPr>
              <w:t>izeja</w:t>
            </w:r>
            <w:r w:rsidRPr="007E6BEA">
              <w:rPr>
                <w:rFonts w:ascii="Times New Roman" w:hAnsi="Times New Roman"/>
              </w:rPr>
              <w:t>= 10 bar(Ar/Mix) – 2 gab.;</w:t>
            </w:r>
          </w:p>
          <w:p w:rsidR="00A63315" w:rsidRPr="007E6BEA" w:rsidRDefault="00A63315" w:rsidP="005E2794">
            <w:pPr>
              <w:spacing w:after="0" w:line="240" w:lineRule="auto"/>
              <w:jc w:val="both"/>
              <w:rPr>
                <w:rFonts w:ascii="Times New Roman" w:hAnsi="Times New Roman"/>
              </w:rPr>
            </w:pPr>
            <w:r w:rsidRPr="007E6BEA">
              <w:rPr>
                <w:rFonts w:ascii="Times New Roman" w:hAnsi="Times New Roman"/>
              </w:rPr>
              <w:t>3. gāzes maģistrāle (diametrs – 12 mm) ar ventiļiem katrai darba vietai – 10 gab.;</w:t>
            </w:r>
          </w:p>
          <w:p w:rsidR="00A63315" w:rsidRPr="007E6BEA" w:rsidRDefault="00A63315" w:rsidP="005E2794">
            <w:pPr>
              <w:spacing w:after="0" w:line="240" w:lineRule="auto"/>
              <w:jc w:val="both"/>
              <w:rPr>
                <w:rFonts w:ascii="Times New Roman" w:hAnsi="Times New Roman"/>
              </w:rPr>
            </w:pPr>
            <w:r w:rsidRPr="007E6BEA">
              <w:rPr>
                <w:rFonts w:ascii="Times New Roman" w:hAnsi="Times New Roman"/>
              </w:rPr>
              <w:t>4. gāzes plūsmas mērītājs ar regulatoru (0 – 25 l/min) – 10 gab.</w:t>
            </w:r>
          </w:p>
        </w:tc>
      </w:tr>
      <w:tr w:rsidR="00A63315" w:rsidRPr="007E6BEA" w:rsidTr="005E2794">
        <w:trPr>
          <w:trHeight w:val="279"/>
        </w:trPr>
        <w:tc>
          <w:tcPr>
            <w:tcW w:w="3102" w:type="dxa"/>
            <w:gridSpan w:val="2"/>
            <w:tcBorders>
              <w:top w:val="single" w:sz="4" w:space="0" w:color="auto"/>
              <w:left w:val="single" w:sz="4" w:space="0" w:color="auto"/>
              <w:bottom w:val="single" w:sz="4" w:space="0" w:color="auto"/>
              <w:right w:val="single" w:sz="4" w:space="0" w:color="auto"/>
            </w:tcBorders>
            <w:hideMark/>
          </w:tcPr>
          <w:p w:rsidR="00A63315" w:rsidRPr="007E6BEA" w:rsidRDefault="00A63315" w:rsidP="005E2794">
            <w:pPr>
              <w:spacing w:after="0" w:line="240" w:lineRule="auto"/>
              <w:jc w:val="center"/>
              <w:rPr>
                <w:rFonts w:ascii="Times New Roman" w:eastAsia="Times New Roman" w:hAnsi="Times New Roman"/>
                <w:b/>
                <w:bCs/>
                <w:lang w:eastAsia="ar-SA"/>
              </w:rPr>
            </w:pPr>
            <w:r w:rsidRPr="007E6BEA">
              <w:rPr>
                <w:rFonts w:ascii="Times New Roman" w:eastAsia="Times New Roman" w:hAnsi="Times New Roman"/>
                <w:b/>
                <w:bCs/>
                <w:lang w:eastAsia="ar-SA"/>
              </w:rPr>
              <w:t>Citas prasības:</w:t>
            </w:r>
          </w:p>
        </w:tc>
        <w:tc>
          <w:tcPr>
            <w:tcW w:w="11181" w:type="dxa"/>
            <w:gridSpan w:val="2"/>
            <w:tcBorders>
              <w:top w:val="single" w:sz="4" w:space="0" w:color="auto"/>
              <w:left w:val="single" w:sz="4" w:space="0" w:color="auto"/>
              <w:bottom w:val="single" w:sz="4" w:space="0" w:color="auto"/>
              <w:right w:val="single" w:sz="4" w:space="0" w:color="auto"/>
            </w:tcBorders>
            <w:hideMark/>
          </w:tcPr>
          <w:p w:rsidR="00A63315" w:rsidRPr="007E6BEA" w:rsidRDefault="00A63315" w:rsidP="005E2794">
            <w:pPr>
              <w:numPr>
                <w:ilvl w:val="0"/>
                <w:numId w:val="10"/>
              </w:numPr>
              <w:spacing w:after="0" w:line="240" w:lineRule="auto"/>
              <w:jc w:val="both"/>
              <w:rPr>
                <w:rFonts w:ascii="Times New Roman" w:hAnsi="Times New Roman"/>
                <w:bCs/>
              </w:rPr>
            </w:pPr>
            <w:r w:rsidRPr="007E6BEA">
              <w:rPr>
                <w:rFonts w:ascii="Times New Roman" w:hAnsi="Times New Roman"/>
                <w:bCs/>
              </w:rPr>
              <w:t>Garantijas laiks 24 mēneši.</w:t>
            </w:r>
          </w:p>
          <w:p w:rsidR="00A63315" w:rsidRPr="007E6BEA" w:rsidRDefault="00A63315" w:rsidP="005E2794">
            <w:pPr>
              <w:numPr>
                <w:ilvl w:val="0"/>
                <w:numId w:val="10"/>
              </w:numPr>
              <w:spacing w:after="0" w:line="240" w:lineRule="auto"/>
              <w:jc w:val="both"/>
              <w:rPr>
                <w:rFonts w:ascii="Times New Roman" w:hAnsi="Times New Roman"/>
                <w:bCs/>
              </w:rPr>
            </w:pPr>
            <w:r w:rsidRPr="007E6BEA">
              <w:rPr>
                <w:rFonts w:ascii="Times New Roman" w:hAnsi="Times New Roman"/>
              </w:rPr>
              <w:t xml:space="preserve">CE atbilstības </w:t>
            </w:r>
            <w:smartTag w:uri="schemas-tilde-lv/tildestengine" w:element="veidnes">
              <w:smartTagPr>
                <w:attr w:name="id" w:val="-1"/>
                <w:attr w:name="baseform" w:val="deklarācija"/>
                <w:attr w:name="text" w:val="deklarācija"/>
              </w:smartTagPr>
              <w:r w:rsidRPr="007E6BEA">
                <w:rPr>
                  <w:rFonts w:ascii="Times New Roman" w:hAnsi="Times New Roman"/>
                </w:rPr>
                <w:t>deklarācija</w:t>
              </w:r>
            </w:smartTag>
            <w:r w:rsidRPr="007E6BEA">
              <w:rPr>
                <w:rFonts w:ascii="Times New Roman" w:hAnsi="Times New Roman"/>
              </w:rPr>
              <w:t xml:space="preserve"> visām elektroiekārtām atbilstoši 2000.gada 30.maija Ministru kabineta noteikumu Nr.187 „Iekārtu elektrodrošības noteikumi” prasībām.</w:t>
            </w:r>
          </w:p>
          <w:p w:rsidR="00A63315" w:rsidRPr="003541BB" w:rsidRDefault="00A63315" w:rsidP="003541BB">
            <w:pPr>
              <w:numPr>
                <w:ilvl w:val="0"/>
                <w:numId w:val="9"/>
              </w:numPr>
              <w:spacing w:after="0" w:line="240" w:lineRule="auto"/>
              <w:jc w:val="both"/>
              <w:rPr>
                <w:rFonts w:ascii="Times New Roman" w:hAnsi="Times New Roman"/>
              </w:rPr>
            </w:pPr>
            <w:r w:rsidRPr="007E6BEA">
              <w:rPr>
                <w:rFonts w:ascii="Times New Roman" w:hAnsi="Times New Roman"/>
              </w:rPr>
              <w:t>Pasūtītāja personāla apmācības – 4 h vismaz 2 cilvēkiem.</w:t>
            </w:r>
          </w:p>
          <w:p w:rsidR="00A63315" w:rsidRPr="007E6BEA" w:rsidRDefault="00A63315" w:rsidP="003541BB">
            <w:pPr>
              <w:numPr>
                <w:ilvl w:val="0"/>
                <w:numId w:val="9"/>
              </w:numPr>
              <w:spacing w:after="0" w:line="240" w:lineRule="auto"/>
              <w:jc w:val="both"/>
              <w:rPr>
                <w:rFonts w:ascii="Times New Roman" w:hAnsi="Times New Roman"/>
                <w:bCs/>
              </w:rPr>
            </w:pPr>
            <w:r w:rsidRPr="003541BB">
              <w:rPr>
                <w:rFonts w:ascii="Times New Roman" w:hAnsi="Times New Roman"/>
              </w:rPr>
              <w:t>Nepieciešama iekārtu lietošanas instrukcija – latviešu</w:t>
            </w:r>
            <w:bookmarkStart w:id="0" w:name="_GoBack"/>
            <w:r w:rsidRPr="003541BB">
              <w:rPr>
                <w:rFonts w:ascii="Times New Roman" w:hAnsi="Times New Roman"/>
              </w:rPr>
              <w:t>, krievu vai angļu</w:t>
            </w:r>
            <w:bookmarkEnd w:id="0"/>
            <w:r w:rsidRPr="003541BB">
              <w:rPr>
                <w:rFonts w:ascii="Times New Roman" w:hAnsi="Times New Roman"/>
              </w:rPr>
              <w:t xml:space="preserve"> valodā.</w:t>
            </w:r>
          </w:p>
        </w:tc>
      </w:tr>
    </w:tbl>
    <w:p w:rsidR="00A63315" w:rsidRPr="007E6BEA" w:rsidRDefault="00A63315" w:rsidP="00A63315">
      <w:pPr>
        <w:spacing w:after="0"/>
      </w:pPr>
    </w:p>
    <w:p w:rsidR="00344BFE" w:rsidRPr="007E6BEA" w:rsidRDefault="00344BFE" w:rsidP="008277AA">
      <w:pPr>
        <w:spacing w:after="0"/>
      </w:pPr>
    </w:p>
    <w:p w:rsidR="00967979" w:rsidRPr="007E6BEA" w:rsidRDefault="00967979" w:rsidP="008277AA">
      <w:pPr>
        <w:spacing w:after="0"/>
      </w:pPr>
    </w:p>
    <w:sectPr w:rsidR="00967979" w:rsidRPr="007E6BEA" w:rsidSect="003516DE">
      <w:pgSz w:w="16838" w:h="11906" w:orient="landscape" w:code="9"/>
      <w:pgMar w:top="993"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21B5B"/>
    <w:multiLevelType w:val="multilevel"/>
    <w:tmpl w:val="450E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7435A"/>
    <w:multiLevelType w:val="hybridMultilevel"/>
    <w:tmpl w:val="820C6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0B92E1F"/>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1C44EC1"/>
    <w:multiLevelType w:val="hybridMultilevel"/>
    <w:tmpl w:val="F1B8B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230775A"/>
    <w:multiLevelType w:val="multilevel"/>
    <w:tmpl w:val="51C8E9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444257DB"/>
    <w:multiLevelType w:val="hybridMultilevel"/>
    <w:tmpl w:val="7D7C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9480353"/>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9B32233"/>
    <w:multiLevelType w:val="hybridMultilevel"/>
    <w:tmpl w:val="833E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E50875"/>
    <w:multiLevelType w:val="hybridMultilevel"/>
    <w:tmpl w:val="2B90B12A"/>
    <w:lvl w:ilvl="0" w:tplc="2C8C54F8">
      <w:numFmt w:val="bullet"/>
      <w:lvlText w:val="-"/>
      <w:lvlJc w:val="left"/>
      <w:pPr>
        <w:ind w:left="780" w:hanging="360"/>
      </w:pPr>
      <w:rPr>
        <w:rFonts w:ascii="Calibri" w:eastAsia="Calibri" w:hAnsi="Calibri"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130662"/>
    <w:multiLevelType w:val="hybridMultilevel"/>
    <w:tmpl w:val="EDB82F9E"/>
    <w:lvl w:ilvl="0" w:tplc="3EB2908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394B45"/>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9410646"/>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7"/>
  </w:num>
  <w:num w:numId="10">
    <w:abstractNumId w:val="12"/>
  </w:num>
  <w:num w:numId="11">
    <w:abstractNumId w:val="11"/>
  </w:num>
  <w:num w:numId="12">
    <w:abstractNumId w:val="9"/>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277AA"/>
    <w:rsid w:val="000044CA"/>
    <w:rsid w:val="00006090"/>
    <w:rsid w:val="000205E4"/>
    <w:rsid w:val="00023815"/>
    <w:rsid w:val="00037A2D"/>
    <w:rsid w:val="00041633"/>
    <w:rsid w:val="00050A3C"/>
    <w:rsid w:val="000538C4"/>
    <w:rsid w:val="00071086"/>
    <w:rsid w:val="00072663"/>
    <w:rsid w:val="0007435E"/>
    <w:rsid w:val="000A1D68"/>
    <w:rsid w:val="000A3458"/>
    <w:rsid w:val="000E04EE"/>
    <w:rsid w:val="000E2587"/>
    <w:rsid w:val="000E2725"/>
    <w:rsid w:val="000F1006"/>
    <w:rsid w:val="0010235F"/>
    <w:rsid w:val="00104145"/>
    <w:rsid w:val="0011756E"/>
    <w:rsid w:val="00130E6C"/>
    <w:rsid w:val="00133D86"/>
    <w:rsid w:val="00143B1F"/>
    <w:rsid w:val="00154FD7"/>
    <w:rsid w:val="00167382"/>
    <w:rsid w:val="001904DD"/>
    <w:rsid w:val="00193B39"/>
    <w:rsid w:val="00196D7F"/>
    <w:rsid w:val="0019713B"/>
    <w:rsid w:val="001A603F"/>
    <w:rsid w:val="001A7088"/>
    <w:rsid w:val="001C17BB"/>
    <w:rsid w:val="001C3044"/>
    <w:rsid w:val="001C60D5"/>
    <w:rsid w:val="001C6782"/>
    <w:rsid w:val="001D2D69"/>
    <w:rsid w:val="001D6E9C"/>
    <w:rsid w:val="001E201C"/>
    <w:rsid w:val="001E5D0F"/>
    <w:rsid w:val="002126CF"/>
    <w:rsid w:val="00213EB0"/>
    <w:rsid w:val="00224C99"/>
    <w:rsid w:val="00232382"/>
    <w:rsid w:val="00235F32"/>
    <w:rsid w:val="00240032"/>
    <w:rsid w:val="002413BB"/>
    <w:rsid w:val="00242353"/>
    <w:rsid w:val="00251454"/>
    <w:rsid w:val="00252684"/>
    <w:rsid w:val="00253073"/>
    <w:rsid w:val="002558DB"/>
    <w:rsid w:val="0027439F"/>
    <w:rsid w:val="00280CAB"/>
    <w:rsid w:val="00283772"/>
    <w:rsid w:val="00291805"/>
    <w:rsid w:val="002937DE"/>
    <w:rsid w:val="002A0604"/>
    <w:rsid w:val="002A1150"/>
    <w:rsid w:val="002A70BA"/>
    <w:rsid w:val="002B1AC4"/>
    <w:rsid w:val="002B1B46"/>
    <w:rsid w:val="002D087A"/>
    <w:rsid w:val="002D6D8F"/>
    <w:rsid w:val="002E2F78"/>
    <w:rsid w:val="002F120B"/>
    <w:rsid w:val="002F6746"/>
    <w:rsid w:val="002F7511"/>
    <w:rsid w:val="0030435E"/>
    <w:rsid w:val="003079BD"/>
    <w:rsid w:val="00311E0A"/>
    <w:rsid w:val="0032061E"/>
    <w:rsid w:val="00341136"/>
    <w:rsid w:val="00343355"/>
    <w:rsid w:val="00344BFE"/>
    <w:rsid w:val="00345083"/>
    <w:rsid w:val="003516DE"/>
    <w:rsid w:val="003541BB"/>
    <w:rsid w:val="00360FB7"/>
    <w:rsid w:val="0036690A"/>
    <w:rsid w:val="0036743F"/>
    <w:rsid w:val="003737AE"/>
    <w:rsid w:val="00377E34"/>
    <w:rsid w:val="00384ABD"/>
    <w:rsid w:val="003B3DE5"/>
    <w:rsid w:val="003C1401"/>
    <w:rsid w:val="003C3678"/>
    <w:rsid w:val="003C6DC9"/>
    <w:rsid w:val="003E04C2"/>
    <w:rsid w:val="003E3132"/>
    <w:rsid w:val="003F4D9D"/>
    <w:rsid w:val="003F6052"/>
    <w:rsid w:val="003F7403"/>
    <w:rsid w:val="00402B33"/>
    <w:rsid w:val="0040369C"/>
    <w:rsid w:val="004165EE"/>
    <w:rsid w:val="00417EFB"/>
    <w:rsid w:val="00424F4B"/>
    <w:rsid w:val="0043167A"/>
    <w:rsid w:val="00442FFD"/>
    <w:rsid w:val="00453370"/>
    <w:rsid w:val="004553AD"/>
    <w:rsid w:val="00455EDF"/>
    <w:rsid w:val="0046767B"/>
    <w:rsid w:val="0047118C"/>
    <w:rsid w:val="0047305E"/>
    <w:rsid w:val="004774F6"/>
    <w:rsid w:val="004826C9"/>
    <w:rsid w:val="00483F17"/>
    <w:rsid w:val="004959AE"/>
    <w:rsid w:val="004A34E0"/>
    <w:rsid w:val="004C1345"/>
    <w:rsid w:val="004D44DB"/>
    <w:rsid w:val="004D7A11"/>
    <w:rsid w:val="004E0D9F"/>
    <w:rsid w:val="004F167C"/>
    <w:rsid w:val="004F3896"/>
    <w:rsid w:val="004F49AB"/>
    <w:rsid w:val="005002BD"/>
    <w:rsid w:val="00526601"/>
    <w:rsid w:val="00530918"/>
    <w:rsid w:val="00550262"/>
    <w:rsid w:val="0055642D"/>
    <w:rsid w:val="00560CD4"/>
    <w:rsid w:val="00566BF7"/>
    <w:rsid w:val="0058655B"/>
    <w:rsid w:val="005944BA"/>
    <w:rsid w:val="005965BF"/>
    <w:rsid w:val="005A6648"/>
    <w:rsid w:val="005A69F6"/>
    <w:rsid w:val="005C2581"/>
    <w:rsid w:val="005D5F9F"/>
    <w:rsid w:val="005E578A"/>
    <w:rsid w:val="005F2B17"/>
    <w:rsid w:val="005F74C4"/>
    <w:rsid w:val="00612159"/>
    <w:rsid w:val="00623557"/>
    <w:rsid w:val="00625174"/>
    <w:rsid w:val="00632C4B"/>
    <w:rsid w:val="00634D78"/>
    <w:rsid w:val="006400FE"/>
    <w:rsid w:val="00667BD7"/>
    <w:rsid w:val="006770E5"/>
    <w:rsid w:val="00681DFE"/>
    <w:rsid w:val="00683734"/>
    <w:rsid w:val="00683F12"/>
    <w:rsid w:val="00693CD5"/>
    <w:rsid w:val="006A4093"/>
    <w:rsid w:val="006B3F90"/>
    <w:rsid w:val="006B714F"/>
    <w:rsid w:val="006C07C1"/>
    <w:rsid w:val="006E386A"/>
    <w:rsid w:val="00701D09"/>
    <w:rsid w:val="00740761"/>
    <w:rsid w:val="0074375E"/>
    <w:rsid w:val="00752556"/>
    <w:rsid w:val="00775B53"/>
    <w:rsid w:val="007961BC"/>
    <w:rsid w:val="00797025"/>
    <w:rsid w:val="007D599C"/>
    <w:rsid w:val="007D6458"/>
    <w:rsid w:val="007D7B28"/>
    <w:rsid w:val="007E598B"/>
    <w:rsid w:val="007E5D73"/>
    <w:rsid w:val="007E6827"/>
    <w:rsid w:val="007E6BEA"/>
    <w:rsid w:val="007F356C"/>
    <w:rsid w:val="007F44ED"/>
    <w:rsid w:val="007F5027"/>
    <w:rsid w:val="007F7546"/>
    <w:rsid w:val="00814DF2"/>
    <w:rsid w:val="008152E2"/>
    <w:rsid w:val="0081549B"/>
    <w:rsid w:val="00826651"/>
    <w:rsid w:val="00827026"/>
    <w:rsid w:val="008275D1"/>
    <w:rsid w:val="008277AA"/>
    <w:rsid w:val="00840B5B"/>
    <w:rsid w:val="00850BF9"/>
    <w:rsid w:val="0085487D"/>
    <w:rsid w:val="00866636"/>
    <w:rsid w:val="00871839"/>
    <w:rsid w:val="008803BD"/>
    <w:rsid w:val="00885600"/>
    <w:rsid w:val="00887DFD"/>
    <w:rsid w:val="00890F89"/>
    <w:rsid w:val="00891EC8"/>
    <w:rsid w:val="0089350D"/>
    <w:rsid w:val="008A263F"/>
    <w:rsid w:val="008A4118"/>
    <w:rsid w:val="008B374E"/>
    <w:rsid w:val="008B3C33"/>
    <w:rsid w:val="008B4D81"/>
    <w:rsid w:val="008C2B78"/>
    <w:rsid w:val="008F7009"/>
    <w:rsid w:val="009016E1"/>
    <w:rsid w:val="00922172"/>
    <w:rsid w:val="0093427B"/>
    <w:rsid w:val="00934C43"/>
    <w:rsid w:val="00941320"/>
    <w:rsid w:val="00967979"/>
    <w:rsid w:val="009720D5"/>
    <w:rsid w:val="0097366D"/>
    <w:rsid w:val="00993468"/>
    <w:rsid w:val="00994249"/>
    <w:rsid w:val="00994F82"/>
    <w:rsid w:val="009A5A0F"/>
    <w:rsid w:val="009C7C5D"/>
    <w:rsid w:val="009D547F"/>
    <w:rsid w:val="009E40BC"/>
    <w:rsid w:val="00A053DD"/>
    <w:rsid w:val="00A10A10"/>
    <w:rsid w:val="00A13DE5"/>
    <w:rsid w:val="00A16CC9"/>
    <w:rsid w:val="00A173B1"/>
    <w:rsid w:val="00A26C18"/>
    <w:rsid w:val="00A35FD3"/>
    <w:rsid w:val="00A44A10"/>
    <w:rsid w:val="00A46283"/>
    <w:rsid w:val="00A54D21"/>
    <w:rsid w:val="00A56913"/>
    <w:rsid w:val="00A63315"/>
    <w:rsid w:val="00A75B55"/>
    <w:rsid w:val="00A86D0E"/>
    <w:rsid w:val="00A94891"/>
    <w:rsid w:val="00AA41B5"/>
    <w:rsid w:val="00AA4FCB"/>
    <w:rsid w:val="00AC41DD"/>
    <w:rsid w:val="00AC5DA4"/>
    <w:rsid w:val="00AD2BBD"/>
    <w:rsid w:val="00AE75EB"/>
    <w:rsid w:val="00AF4FBF"/>
    <w:rsid w:val="00B05E2D"/>
    <w:rsid w:val="00B14716"/>
    <w:rsid w:val="00B20112"/>
    <w:rsid w:val="00B2202F"/>
    <w:rsid w:val="00B24017"/>
    <w:rsid w:val="00B37D05"/>
    <w:rsid w:val="00B65949"/>
    <w:rsid w:val="00B7148F"/>
    <w:rsid w:val="00B76EFF"/>
    <w:rsid w:val="00B82581"/>
    <w:rsid w:val="00B83FC4"/>
    <w:rsid w:val="00BA0D33"/>
    <w:rsid w:val="00BB3F12"/>
    <w:rsid w:val="00BB7E16"/>
    <w:rsid w:val="00BC6D08"/>
    <w:rsid w:val="00BD3F44"/>
    <w:rsid w:val="00C117A5"/>
    <w:rsid w:val="00C14521"/>
    <w:rsid w:val="00C24367"/>
    <w:rsid w:val="00C31568"/>
    <w:rsid w:val="00C42106"/>
    <w:rsid w:val="00C5269E"/>
    <w:rsid w:val="00C67C77"/>
    <w:rsid w:val="00C7332D"/>
    <w:rsid w:val="00C84072"/>
    <w:rsid w:val="00C931E7"/>
    <w:rsid w:val="00CA0FE4"/>
    <w:rsid w:val="00CC7F3F"/>
    <w:rsid w:val="00CD03EF"/>
    <w:rsid w:val="00CD100E"/>
    <w:rsid w:val="00CE50A5"/>
    <w:rsid w:val="00D12B66"/>
    <w:rsid w:val="00D2476D"/>
    <w:rsid w:val="00D25610"/>
    <w:rsid w:val="00D304EC"/>
    <w:rsid w:val="00D36054"/>
    <w:rsid w:val="00D37708"/>
    <w:rsid w:val="00D75A6A"/>
    <w:rsid w:val="00DA78CA"/>
    <w:rsid w:val="00DB216B"/>
    <w:rsid w:val="00DB3C9B"/>
    <w:rsid w:val="00DC0EB6"/>
    <w:rsid w:val="00DC693B"/>
    <w:rsid w:val="00DE4672"/>
    <w:rsid w:val="00E1106C"/>
    <w:rsid w:val="00E22BC2"/>
    <w:rsid w:val="00E31BEF"/>
    <w:rsid w:val="00E33D39"/>
    <w:rsid w:val="00E44505"/>
    <w:rsid w:val="00E6659C"/>
    <w:rsid w:val="00E7307B"/>
    <w:rsid w:val="00E963FC"/>
    <w:rsid w:val="00EB0460"/>
    <w:rsid w:val="00EB1012"/>
    <w:rsid w:val="00EB6DC3"/>
    <w:rsid w:val="00EC5D85"/>
    <w:rsid w:val="00ED55BF"/>
    <w:rsid w:val="00ED5F51"/>
    <w:rsid w:val="00ED6539"/>
    <w:rsid w:val="00EF1140"/>
    <w:rsid w:val="00EF2ECC"/>
    <w:rsid w:val="00EF2FB1"/>
    <w:rsid w:val="00F04194"/>
    <w:rsid w:val="00F06066"/>
    <w:rsid w:val="00F070D3"/>
    <w:rsid w:val="00F12D9C"/>
    <w:rsid w:val="00F31367"/>
    <w:rsid w:val="00F43719"/>
    <w:rsid w:val="00F454B4"/>
    <w:rsid w:val="00F47EBA"/>
    <w:rsid w:val="00F53438"/>
    <w:rsid w:val="00F62854"/>
    <w:rsid w:val="00F71558"/>
    <w:rsid w:val="00F82759"/>
    <w:rsid w:val="00FA32D1"/>
    <w:rsid w:val="00FB0327"/>
    <w:rsid w:val="00FB2B2E"/>
    <w:rsid w:val="00FB6A6F"/>
    <w:rsid w:val="00FC1546"/>
    <w:rsid w:val="00FD3218"/>
    <w:rsid w:val="00FD3FF5"/>
    <w:rsid w:val="00FD59F6"/>
    <w:rsid w:val="00FD65A2"/>
    <w:rsid w:val="00FE1403"/>
    <w:rsid w:val="00FE7B2D"/>
    <w:rsid w:val="00FF2E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5E"/>
    <w:pPr>
      <w:spacing w:after="200" w:line="276" w:lineRule="auto"/>
    </w:pPr>
    <w:rPr>
      <w:sz w:val="22"/>
      <w:szCs w:val="22"/>
      <w:lang w:eastAsia="en-US"/>
    </w:rPr>
  </w:style>
  <w:style w:type="paragraph" w:styleId="Heading1">
    <w:name w:val="heading 1"/>
    <w:aliases w:val="H1,Section Heading,heading1,Antraste 1,h1 + Left:  0 cm,First line....,h1"/>
    <w:basedOn w:val="Normal"/>
    <w:next w:val="Normal"/>
    <w:link w:val="Heading1Char"/>
    <w:qFormat/>
    <w:rsid w:val="00F070D3"/>
    <w:pPr>
      <w:keepNext/>
      <w:numPr>
        <w:numId w:val="2"/>
      </w:numPr>
      <w:suppressAutoHyphens/>
      <w:spacing w:after="0" w:line="240" w:lineRule="auto"/>
      <w:ind w:left="1080"/>
      <w:outlineLvl w:val="0"/>
    </w:pPr>
    <w:rPr>
      <w:rFonts w:ascii="Times New Roman" w:eastAsia="Times New Roman" w:hAnsi="Times New Roman"/>
      <w:b/>
      <w:bCs/>
      <w:szCs w:val="24"/>
      <w:lang w:eastAsia="ar-SA"/>
    </w:rPr>
  </w:style>
  <w:style w:type="paragraph" w:styleId="Heading3">
    <w:name w:val="heading 3"/>
    <w:aliases w:val="Char1"/>
    <w:basedOn w:val="Normal"/>
    <w:next w:val="Normal"/>
    <w:link w:val="Heading3Char"/>
    <w:qFormat/>
    <w:rsid w:val="00F070D3"/>
    <w:pPr>
      <w:keepNext/>
      <w:numPr>
        <w:ilvl w:val="2"/>
        <w:numId w:val="2"/>
      </w:numPr>
      <w:suppressAutoHyphens/>
      <w:spacing w:before="240" w:after="60" w:line="240" w:lineRule="auto"/>
      <w:outlineLvl w:val="2"/>
    </w:pPr>
    <w:rPr>
      <w:rFonts w:ascii="Arial" w:eastAsia="Times New Roman" w:hAnsi="Arial"/>
      <w:b/>
      <w:bCs/>
      <w:sz w:val="26"/>
      <w:szCs w:val="26"/>
      <w:lang w:eastAsia="ar-SA"/>
    </w:rPr>
  </w:style>
  <w:style w:type="paragraph" w:styleId="Heading6">
    <w:name w:val="heading 6"/>
    <w:basedOn w:val="Normal"/>
    <w:next w:val="Normal"/>
    <w:link w:val="Heading6Char"/>
    <w:qFormat/>
    <w:rsid w:val="00F070D3"/>
    <w:pPr>
      <w:numPr>
        <w:ilvl w:val="5"/>
        <w:numId w:val="2"/>
      </w:numPr>
      <w:suppressAutoHyphens/>
      <w:spacing w:before="240" w:after="60" w:line="240" w:lineRule="auto"/>
      <w:outlineLvl w:val="5"/>
    </w:pPr>
    <w:rPr>
      <w:rFonts w:ascii="Times New Roman" w:eastAsia="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355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23557"/>
    <w:rPr>
      <w:rFonts w:ascii="Tahoma" w:hAnsi="Tahoma" w:cs="Tahoma"/>
      <w:sz w:val="16"/>
      <w:szCs w:val="16"/>
    </w:rPr>
  </w:style>
  <w:style w:type="character" w:customStyle="1" w:styleId="Heading1Char">
    <w:name w:val="Heading 1 Char"/>
    <w:aliases w:val="H1 Char,Section Heading Char,heading1 Char,Antraste 1 Char,h1 + Left:  0 cm Char,First line.... Char,h1 Char"/>
    <w:basedOn w:val="DefaultParagraphFont"/>
    <w:link w:val="Heading1"/>
    <w:rsid w:val="00F070D3"/>
    <w:rPr>
      <w:rFonts w:ascii="Times New Roman" w:eastAsia="Times New Roman" w:hAnsi="Times New Roman"/>
      <w:b/>
      <w:bCs/>
      <w:sz w:val="22"/>
      <w:szCs w:val="24"/>
      <w:lang w:val="lv-LV" w:eastAsia="ar-SA"/>
    </w:rPr>
  </w:style>
  <w:style w:type="character" w:customStyle="1" w:styleId="Heading3Char">
    <w:name w:val="Heading 3 Char"/>
    <w:aliases w:val="Char1 Char"/>
    <w:basedOn w:val="DefaultParagraphFont"/>
    <w:link w:val="Heading3"/>
    <w:rsid w:val="00F070D3"/>
    <w:rPr>
      <w:rFonts w:ascii="Arial" w:eastAsia="Times New Roman" w:hAnsi="Arial"/>
      <w:b/>
      <w:bCs/>
      <w:sz w:val="26"/>
      <w:szCs w:val="26"/>
      <w:lang w:val="lv-LV" w:eastAsia="ar-SA"/>
    </w:rPr>
  </w:style>
  <w:style w:type="character" w:customStyle="1" w:styleId="Heading6Char">
    <w:name w:val="Heading 6 Char"/>
    <w:basedOn w:val="DefaultParagraphFont"/>
    <w:link w:val="Heading6"/>
    <w:rsid w:val="00F070D3"/>
    <w:rPr>
      <w:rFonts w:ascii="Times New Roman" w:eastAsia="Times New Roman" w:hAnsi="Times New Roman"/>
      <w:b/>
      <w:bCs/>
      <w:sz w:val="22"/>
      <w:szCs w:val="22"/>
      <w:lang w:val="lv-LV" w:eastAsia="ar-SA"/>
    </w:rPr>
  </w:style>
  <w:style w:type="paragraph" w:styleId="BodyText">
    <w:name w:val="Body Text"/>
    <w:basedOn w:val="Normal"/>
    <w:link w:val="BodyTextChar"/>
    <w:semiHidden/>
    <w:rsid w:val="00F070D3"/>
    <w:pPr>
      <w:spacing w:after="0" w:line="240" w:lineRule="auto"/>
    </w:pPr>
    <w:rPr>
      <w:rFonts w:ascii="Times New Roman" w:eastAsia="Times New Roman" w:hAnsi="Times New Roman"/>
      <w:color w:val="0000FF"/>
      <w:sz w:val="24"/>
      <w:szCs w:val="24"/>
      <w:lang w:val="en-GB" w:eastAsia="de-DE"/>
    </w:rPr>
  </w:style>
  <w:style w:type="character" w:customStyle="1" w:styleId="BodyTextChar">
    <w:name w:val="Body Text Char"/>
    <w:basedOn w:val="DefaultParagraphFont"/>
    <w:link w:val="BodyText"/>
    <w:semiHidden/>
    <w:rsid w:val="00F070D3"/>
    <w:rPr>
      <w:rFonts w:ascii="Times New Roman" w:eastAsia="Times New Roman" w:hAnsi="Times New Roman"/>
      <w:color w:val="0000FF"/>
      <w:sz w:val="24"/>
      <w:szCs w:val="24"/>
      <w:lang w:val="en-GB" w:eastAsia="de-DE"/>
    </w:rPr>
  </w:style>
  <w:style w:type="paragraph" w:customStyle="1" w:styleId="Default">
    <w:name w:val="Default"/>
    <w:rsid w:val="00967979"/>
    <w:pPr>
      <w:autoSpaceDE w:val="0"/>
      <w:autoSpaceDN w:val="0"/>
      <w:adjustRightInd w:val="0"/>
    </w:pPr>
    <w:rPr>
      <w:rFonts w:ascii="Times New Roman" w:eastAsia="Times New Roman" w:hAnsi="Times New Roman"/>
      <w:color w:val="000000"/>
      <w:sz w:val="24"/>
      <w:szCs w:val="24"/>
      <w:lang w:eastAsia="en-US"/>
    </w:rPr>
  </w:style>
  <w:style w:type="character" w:styleId="Hyperlink">
    <w:name w:val="Hyperlink"/>
    <w:basedOn w:val="DefaultParagraphFont"/>
    <w:uiPriority w:val="99"/>
    <w:semiHidden/>
    <w:unhideWhenUsed/>
    <w:rsid w:val="00343355"/>
    <w:rPr>
      <w:strike w:val="0"/>
      <w:dstrike w:val="0"/>
      <w:color w:val="314C74"/>
      <w:u w:val="none"/>
      <w:effect w:val="none"/>
    </w:rPr>
  </w:style>
  <w:style w:type="paragraph" w:styleId="ListParagraph">
    <w:name w:val="List Paragraph"/>
    <w:basedOn w:val="Normal"/>
    <w:uiPriority w:val="34"/>
    <w:qFormat/>
    <w:rsid w:val="00C117A5"/>
    <w:pPr>
      <w:ind w:left="720"/>
      <w:contextualSpacing/>
    </w:pPr>
    <w:rPr>
      <w:lang w:val="en-US"/>
    </w:rPr>
  </w:style>
  <w:style w:type="character" w:styleId="CommentReference">
    <w:name w:val="annotation reference"/>
    <w:basedOn w:val="DefaultParagraphFont"/>
    <w:uiPriority w:val="99"/>
    <w:semiHidden/>
    <w:unhideWhenUsed/>
    <w:rsid w:val="00B14716"/>
    <w:rPr>
      <w:sz w:val="16"/>
      <w:szCs w:val="16"/>
    </w:rPr>
  </w:style>
  <w:style w:type="paragraph" w:styleId="CommentText">
    <w:name w:val="annotation text"/>
    <w:basedOn w:val="Normal"/>
    <w:link w:val="CommentTextChar"/>
    <w:uiPriority w:val="99"/>
    <w:semiHidden/>
    <w:unhideWhenUsed/>
    <w:rsid w:val="00B14716"/>
    <w:pPr>
      <w:spacing w:line="240" w:lineRule="auto"/>
    </w:pPr>
    <w:rPr>
      <w:sz w:val="20"/>
      <w:szCs w:val="20"/>
    </w:rPr>
  </w:style>
  <w:style w:type="character" w:customStyle="1" w:styleId="CommentTextChar">
    <w:name w:val="Comment Text Char"/>
    <w:basedOn w:val="DefaultParagraphFont"/>
    <w:link w:val="CommentText"/>
    <w:uiPriority w:val="99"/>
    <w:semiHidden/>
    <w:rsid w:val="00B14716"/>
    <w:rPr>
      <w:lang w:eastAsia="en-US"/>
    </w:rPr>
  </w:style>
  <w:style w:type="paragraph" w:styleId="CommentSubject">
    <w:name w:val="annotation subject"/>
    <w:basedOn w:val="CommentText"/>
    <w:next w:val="CommentText"/>
    <w:link w:val="CommentSubjectChar"/>
    <w:uiPriority w:val="99"/>
    <w:semiHidden/>
    <w:unhideWhenUsed/>
    <w:rsid w:val="00B14716"/>
    <w:rPr>
      <w:b/>
      <w:bCs/>
    </w:rPr>
  </w:style>
  <w:style w:type="character" w:customStyle="1" w:styleId="CommentSubjectChar">
    <w:name w:val="Comment Subject Char"/>
    <w:basedOn w:val="CommentTextChar"/>
    <w:link w:val="CommentSubject"/>
    <w:uiPriority w:val="99"/>
    <w:semiHidden/>
    <w:rsid w:val="00B14716"/>
    <w:rPr>
      <w:b/>
      <w:bCs/>
      <w:lang w:eastAsia="en-US"/>
    </w:rPr>
  </w:style>
  <w:style w:type="character" w:styleId="PlaceholderText">
    <w:name w:val="Placeholder Text"/>
    <w:basedOn w:val="DefaultParagraphFont"/>
    <w:uiPriority w:val="99"/>
    <w:semiHidden/>
    <w:rsid w:val="00AC41DD"/>
    <w:rPr>
      <w:color w:val="808080"/>
    </w:rPr>
  </w:style>
</w:styles>
</file>

<file path=word/webSettings.xml><?xml version="1.0" encoding="utf-8"?>
<w:webSettings xmlns:r="http://schemas.openxmlformats.org/officeDocument/2006/relationships" xmlns:w="http://schemas.openxmlformats.org/wordprocessingml/2006/main">
  <w:divs>
    <w:div w:id="265695823">
      <w:bodyDiv w:val="1"/>
      <w:marLeft w:val="0"/>
      <w:marRight w:val="0"/>
      <w:marTop w:val="0"/>
      <w:marBottom w:val="0"/>
      <w:divBdr>
        <w:top w:val="none" w:sz="0" w:space="0" w:color="auto"/>
        <w:left w:val="none" w:sz="0" w:space="0" w:color="auto"/>
        <w:bottom w:val="none" w:sz="0" w:space="0" w:color="auto"/>
        <w:right w:val="none" w:sz="0" w:space="0" w:color="auto"/>
      </w:divBdr>
    </w:div>
    <w:div w:id="880869978">
      <w:bodyDiv w:val="1"/>
      <w:marLeft w:val="0"/>
      <w:marRight w:val="0"/>
      <w:marTop w:val="0"/>
      <w:marBottom w:val="0"/>
      <w:divBdr>
        <w:top w:val="none" w:sz="0" w:space="0" w:color="auto"/>
        <w:left w:val="none" w:sz="0" w:space="0" w:color="auto"/>
        <w:bottom w:val="none" w:sz="0" w:space="0" w:color="auto"/>
        <w:right w:val="none" w:sz="0" w:space="0" w:color="auto"/>
      </w:divBdr>
    </w:div>
    <w:div w:id="1425491631">
      <w:bodyDiv w:val="1"/>
      <w:marLeft w:val="0"/>
      <w:marRight w:val="0"/>
      <w:marTop w:val="0"/>
      <w:marBottom w:val="0"/>
      <w:divBdr>
        <w:top w:val="none" w:sz="0" w:space="0" w:color="auto"/>
        <w:left w:val="none" w:sz="0" w:space="0" w:color="auto"/>
        <w:bottom w:val="none" w:sz="0" w:space="0" w:color="auto"/>
        <w:right w:val="none" w:sz="0" w:space="0" w:color="auto"/>
      </w:divBdr>
    </w:div>
    <w:div w:id="16131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ub.gov.lv/iubcpv/parent/5484/clasif/m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ub.gov.lv/iubcpv/parent/5433/clasif/ma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A565-8B36-48F8-9C40-781D688C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2015-04-01T08:29:00Z</cp:lastPrinted>
  <dcterms:created xsi:type="dcterms:W3CDTF">2015-07-28T20:04:00Z</dcterms:created>
  <dcterms:modified xsi:type="dcterms:W3CDTF">2015-09-24T10:57:00Z</dcterms:modified>
</cp:coreProperties>
</file>